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C22D" w14:textId="77777777" w:rsidR="00633083" w:rsidRPr="00072457" w:rsidRDefault="00A90E82" w:rsidP="003A01F8">
      <w:pPr>
        <w:pStyle w:val="Text"/>
        <w:rPr>
          <w:b/>
          <w:color w:val="004F9F"/>
          <w:sz w:val="36"/>
          <w:szCs w:val="40"/>
        </w:rPr>
      </w:pPr>
      <w:r w:rsidRPr="00220EDD">
        <w:rPr>
          <w:rFonts w:ascii="Optima LT" w:eastAsia="Optima LT" w:hAnsi="Optima LT" w:cs="Optima LT"/>
          <w:b/>
          <w:i/>
          <w:color w:val="004F9F"/>
          <w:sz w:val="44"/>
          <w:szCs w:val="40"/>
          <w:lang w:bidi="fr-FR"/>
        </w:rPr>
        <w:t xml:space="preserve">MASTERYS GP4 </w:t>
      </w:r>
      <w:r w:rsidR="005675C5" w:rsidRPr="00220EDD">
        <w:rPr>
          <w:b/>
          <w:color w:val="004F9F"/>
          <w:sz w:val="36"/>
          <w:szCs w:val="40"/>
          <w:lang w:bidi="fr-FR"/>
        </w:rPr>
        <w:t xml:space="preserve">60-160 kVA intègre </w:t>
      </w:r>
      <w:r w:rsidR="0065600F" w:rsidRPr="00C7384F">
        <w:rPr>
          <w:b/>
          <w:color w:val="1F497D" w:themeColor="text2"/>
          <w:sz w:val="36"/>
          <w:szCs w:val="40"/>
          <w:lang w:bidi="fr-FR"/>
        </w:rPr>
        <w:t xml:space="preserve">désormais </w:t>
      </w:r>
      <w:r w:rsidR="005675C5" w:rsidRPr="00220EDD">
        <w:rPr>
          <w:b/>
          <w:color w:val="004F9F"/>
          <w:sz w:val="36"/>
          <w:szCs w:val="40"/>
          <w:lang w:bidi="fr-FR"/>
        </w:rPr>
        <w:t>la redondance intrinsèque de série</w:t>
      </w:r>
    </w:p>
    <w:p w14:paraId="12982479" w14:textId="77777777" w:rsidR="003A01F8" w:rsidRPr="00072457" w:rsidRDefault="003A01F8" w:rsidP="003A01F8">
      <w:pPr>
        <w:pStyle w:val="Text"/>
      </w:pPr>
    </w:p>
    <w:p w14:paraId="71BBEDA0" w14:textId="77777777" w:rsidR="00DC7D80" w:rsidRPr="00072457" w:rsidRDefault="00DC7D80" w:rsidP="00DC7D80">
      <w:pPr>
        <w:pStyle w:val="Text"/>
      </w:pPr>
      <w:r w:rsidRPr="00374971">
        <w:rPr>
          <w:lang w:bidi="fr-FR"/>
        </w:rPr>
        <w:t>Benfeld, août 2023</w:t>
      </w:r>
    </w:p>
    <w:p w14:paraId="519811C1" w14:textId="77777777" w:rsidR="00954103" w:rsidRPr="00072457" w:rsidRDefault="005675C5" w:rsidP="00DC7D80">
      <w:pPr>
        <w:pStyle w:val="Text"/>
      </w:pPr>
      <w:r w:rsidRPr="00A90E82">
        <w:rPr>
          <w:noProof/>
          <w:lang w:bidi="fr-FR"/>
        </w:rPr>
        <w:drawing>
          <wp:anchor distT="0" distB="0" distL="114300" distR="114300" simplePos="0" relativeHeight="251658240" behindDoc="0" locked="0" layoutInCell="1" allowOverlap="1" wp14:anchorId="6ABADD35" wp14:editId="1DC51F69">
            <wp:simplePos x="0" y="0"/>
            <wp:positionH relativeFrom="margin">
              <wp:posOffset>-203200</wp:posOffset>
            </wp:positionH>
            <wp:positionV relativeFrom="paragraph">
              <wp:posOffset>126365</wp:posOffset>
            </wp:positionV>
            <wp:extent cx="2553970" cy="2793365"/>
            <wp:effectExtent l="0" t="0" r="36830" b="26035"/>
            <wp:wrapSquare wrapText="bothSides"/>
            <wp:docPr id="6" name="Picture 2" descr="D:\All Documents\Professional Documents\MKT\Masterys GP4\Immagini\Masterys GP4 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D:\All Documents\Professional Documents\MKT\Masterys GP4\Immagini\Masterys GP4 ran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3970" cy="2793365"/>
                    </a:xfrm>
                    <a:prstGeom prst="rect">
                      <a:avLst/>
                    </a:prstGeom>
                    <a:noFill/>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51EDF20D" w14:textId="77777777" w:rsidR="009E6A90" w:rsidRPr="00072457" w:rsidRDefault="00A90E82" w:rsidP="009E6A90">
      <w:pPr>
        <w:pStyle w:val="Bullets1"/>
        <w:numPr>
          <w:ilvl w:val="0"/>
          <w:numId w:val="0"/>
        </w:numPr>
        <w:spacing w:line="360" w:lineRule="auto"/>
        <w:ind w:left="9"/>
        <w:jc w:val="both"/>
        <w:rPr>
          <w:lang w:val="fr-FR"/>
        </w:rPr>
      </w:pPr>
      <w:r w:rsidRPr="005675C5">
        <w:rPr>
          <w:lang w:val="fr-FR" w:bidi="fr-FR"/>
        </w:rPr>
        <w:t xml:space="preserve">Associant la fiabilité à une gamme de caractéristiques innovantes, </w:t>
      </w:r>
      <w:r w:rsidRPr="005675C5">
        <w:rPr>
          <w:rFonts w:ascii="Optima LT" w:eastAsia="Optima LT" w:hAnsi="Optima LT" w:cs="Optima LT"/>
          <w:b/>
          <w:i/>
          <w:lang w:val="fr-FR" w:bidi="fr-FR"/>
        </w:rPr>
        <w:t>MASTERYS GP4</w:t>
      </w:r>
      <w:r w:rsidRPr="005675C5">
        <w:rPr>
          <w:lang w:val="fr-FR" w:bidi="fr-FR"/>
        </w:rPr>
        <w:t xml:space="preserve"> constitue la solution ASI de moyenne puissance monolithique la plus avancée, garantissant la disponibilité et un rendement énergétique maximal du système, ainsi qu’une capacité intelligente conçue pour s’adapter à l’avenir.</w:t>
      </w:r>
    </w:p>
    <w:p w14:paraId="306BCDDE" w14:textId="77777777" w:rsidR="008132A9" w:rsidRPr="00072457" w:rsidRDefault="008132A9" w:rsidP="00957015">
      <w:pPr>
        <w:pStyle w:val="Bullets1"/>
        <w:numPr>
          <w:ilvl w:val="0"/>
          <w:numId w:val="0"/>
        </w:numPr>
        <w:spacing w:line="360" w:lineRule="auto"/>
        <w:ind w:left="9"/>
        <w:jc w:val="both"/>
        <w:rPr>
          <w:lang w:val="fr-FR"/>
        </w:rPr>
      </w:pPr>
    </w:p>
    <w:p w14:paraId="32C57BC4" w14:textId="77777777" w:rsidR="008132A9" w:rsidRPr="00072457" w:rsidRDefault="00A90E82" w:rsidP="00A90E82">
      <w:pPr>
        <w:pStyle w:val="Bullets1"/>
        <w:numPr>
          <w:ilvl w:val="0"/>
          <w:numId w:val="0"/>
        </w:numPr>
        <w:spacing w:line="360" w:lineRule="auto"/>
        <w:ind w:left="9"/>
        <w:jc w:val="both"/>
        <w:rPr>
          <w:lang w:val="fr-FR"/>
        </w:rPr>
      </w:pPr>
      <w:r w:rsidRPr="00A90E82">
        <w:rPr>
          <w:lang w:val="fr-FR" w:bidi="fr-FR"/>
        </w:rPr>
        <w:t xml:space="preserve">Fabriqué sur mesure de série, </w:t>
      </w:r>
      <w:r w:rsidRPr="00A90E82">
        <w:rPr>
          <w:rFonts w:ascii="Optima LT" w:eastAsia="Optima LT" w:hAnsi="Optima LT" w:cs="Optima LT"/>
          <w:b/>
          <w:i/>
          <w:lang w:val="fr-FR" w:bidi="fr-FR"/>
        </w:rPr>
        <w:t xml:space="preserve">MASTERYS GP4 </w:t>
      </w:r>
      <w:r w:rsidRPr="00A90E82">
        <w:rPr>
          <w:lang w:val="fr-FR" w:bidi="fr-FR"/>
        </w:rPr>
        <w:t>a été conçu pour l’</w:t>
      </w:r>
      <w:r w:rsidRPr="00A90E82">
        <w:rPr>
          <w:b/>
          <w:color w:val="004F9F"/>
          <w:lang w:val="fr-FR" w:bidi="fr-FR"/>
        </w:rPr>
        <w:t>optimisation</w:t>
      </w:r>
      <w:r w:rsidRPr="00A90E82">
        <w:rPr>
          <w:lang w:val="fr-FR" w:bidi="fr-FR"/>
        </w:rPr>
        <w:t xml:space="preserve">. L’encombrement au sol réduit du système est compatible avec les installations existantes et plus de 20 options disponibles. Grâce à cette solution </w:t>
      </w:r>
      <w:r w:rsidR="009E6A90" w:rsidRPr="009E6A90">
        <w:rPr>
          <w:b/>
          <w:color w:val="004F9F"/>
          <w:lang w:val="fr-FR" w:bidi="fr-FR"/>
        </w:rPr>
        <w:t>flexible</w:t>
      </w:r>
      <w:r w:rsidRPr="00A90E82">
        <w:rPr>
          <w:lang w:val="fr-FR" w:bidi="fr-FR"/>
        </w:rPr>
        <w:t xml:space="preserve">, il est aujourd’hui possible de configurer jusqu’à 6 unités en parallèle, pour une </w:t>
      </w:r>
      <w:r w:rsidRPr="00A90E82">
        <w:rPr>
          <w:b/>
          <w:color w:val="004F9F"/>
          <w:lang w:val="fr-FR" w:bidi="fr-FR"/>
        </w:rPr>
        <w:t>adaptabilité</w:t>
      </w:r>
      <w:r w:rsidRPr="00A90E82">
        <w:rPr>
          <w:lang w:val="fr-FR" w:bidi="fr-FR"/>
        </w:rPr>
        <w:t xml:space="preserve"> ultime. </w:t>
      </w:r>
    </w:p>
    <w:p w14:paraId="5D29D7EE" w14:textId="77777777" w:rsidR="00A90E82" w:rsidRPr="00072457" w:rsidRDefault="00A90E82" w:rsidP="00A90E82">
      <w:pPr>
        <w:pStyle w:val="Bullets1"/>
        <w:numPr>
          <w:ilvl w:val="0"/>
          <w:numId w:val="0"/>
        </w:numPr>
        <w:spacing w:line="360" w:lineRule="auto"/>
        <w:ind w:left="9"/>
        <w:jc w:val="both"/>
        <w:rPr>
          <w:lang w:val="fr-FR"/>
        </w:rPr>
      </w:pPr>
    </w:p>
    <w:p w14:paraId="294DBB7A" w14:textId="77777777" w:rsidR="00A90E82" w:rsidRPr="00072457" w:rsidRDefault="00A90E82" w:rsidP="00A90E82">
      <w:pPr>
        <w:pStyle w:val="Bullets1"/>
        <w:numPr>
          <w:ilvl w:val="0"/>
          <w:numId w:val="0"/>
        </w:numPr>
        <w:spacing w:line="360" w:lineRule="auto"/>
        <w:ind w:left="9"/>
        <w:rPr>
          <w:b/>
          <w:lang w:val="fr-FR"/>
        </w:rPr>
      </w:pPr>
    </w:p>
    <w:p w14:paraId="261DEE05" w14:textId="77777777" w:rsidR="0065600F" w:rsidRPr="00072457" w:rsidRDefault="0065600F" w:rsidP="00957015">
      <w:pPr>
        <w:pStyle w:val="Bullets1"/>
        <w:numPr>
          <w:ilvl w:val="0"/>
          <w:numId w:val="0"/>
        </w:numPr>
        <w:spacing w:line="360" w:lineRule="auto"/>
        <w:ind w:left="9"/>
        <w:jc w:val="both"/>
        <w:rPr>
          <w:b/>
          <w:color w:val="1F497D" w:themeColor="text2"/>
          <w:lang w:val="fr-FR"/>
        </w:rPr>
      </w:pPr>
      <w:r w:rsidRPr="00C7384F">
        <w:rPr>
          <w:b/>
          <w:color w:val="1F497D" w:themeColor="text2"/>
          <w:lang w:val="fr-FR" w:bidi="fr-FR"/>
        </w:rPr>
        <w:t xml:space="preserve">Une nouvelle fonctionnalité pour augmenter la disponibilité </w:t>
      </w:r>
    </w:p>
    <w:p w14:paraId="65410038" w14:textId="77777777" w:rsidR="0065600F" w:rsidRPr="00072457" w:rsidRDefault="0065600F" w:rsidP="00957015">
      <w:pPr>
        <w:pStyle w:val="Bullets1"/>
        <w:numPr>
          <w:ilvl w:val="0"/>
          <w:numId w:val="0"/>
        </w:numPr>
        <w:spacing w:line="360" w:lineRule="auto"/>
        <w:ind w:left="9"/>
        <w:jc w:val="both"/>
        <w:rPr>
          <w:rFonts w:ascii="Optima LT" w:hAnsi="Optima LT"/>
          <w:b/>
          <w:bCs/>
          <w:i/>
          <w:iCs/>
          <w:lang w:val="fr-FR"/>
        </w:rPr>
      </w:pPr>
    </w:p>
    <w:p w14:paraId="09B24C59" w14:textId="77777777" w:rsidR="006863E3" w:rsidRPr="00072457" w:rsidRDefault="00A90E82" w:rsidP="0065600F">
      <w:pPr>
        <w:pStyle w:val="Bullets1"/>
        <w:numPr>
          <w:ilvl w:val="0"/>
          <w:numId w:val="0"/>
        </w:numPr>
        <w:spacing w:line="360" w:lineRule="auto"/>
        <w:ind w:left="9"/>
        <w:jc w:val="both"/>
        <w:rPr>
          <w:lang w:val="fr-FR"/>
        </w:rPr>
      </w:pPr>
      <w:r w:rsidRPr="006863E3">
        <w:rPr>
          <w:rFonts w:ascii="Optima LT" w:eastAsia="Optima LT" w:hAnsi="Optima LT" w:cs="Optima LT"/>
          <w:b/>
          <w:i/>
          <w:lang w:val="fr-FR" w:bidi="fr-FR"/>
        </w:rPr>
        <w:t>MASTERYS GP4</w:t>
      </w:r>
      <w:r w:rsidRPr="0065600F">
        <w:rPr>
          <w:lang w:val="fr-FR" w:bidi="fr-FR"/>
        </w:rPr>
        <w:t xml:space="preserve"> 60-160 kVA intègre désormais la </w:t>
      </w:r>
      <w:r w:rsidRPr="0065600F">
        <w:rPr>
          <w:b/>
          <w:lang w:val="fr-FR" w:bidi="fr-FR"/>
        </w:rPr>
        <w:t>redondance intrinsèque de série</w:t>
      </w:r>
      <w:r w:rsidRPr="0065600F">
        <w:rPr>
          <w:lang w:val="fr-FR" w:bidi="fr-FR"/>
        </w:rPr>
        <w:t>.</w:t>
      </w:r>
    </w:p>
    <w:p w14:paraId="1827AA4E" w14:textId="77777777" w:rsidR="0065600F" w:rsidRPr="00072457" w:rsidRDefault="0065600F" w:rsidP="0065600F">
      <w:pPr>
        <w:pStyle w:val="Bullets1"/>
        <w:numPr>
          <w:ilvl w:val="0"/>
          <w:numId w:val="0"/>
        </w:numPr>
        <w:spacing w:line="360" w:lineRule="auto"/>
        <w:ind w:left="9"/>
        <w:jc w:val="both"/>
        <w:rPr>
          <w:color w:val="auto"/>
          <w:lang w:val="fr-FR"/>
        </w:rPr>
      </w:pPr>
      <w:r w:rsidRPr="00C7384F">
        <w:rPr>
          <w:color w:val="auto"/>
          <w:lang w:val="fr-FR" w:bidi="fr-FR"/>
        </w:rPr>
        <w:t xml:space="preserve">Que cela signifie-t-il ? </w:t>
      </w:r>
    </w:p>
    <w:p w14:paraId="44BD401D" w14:textId="77777777" w:rsidR="005675C5" w:rsidRPr="00072457" w:rsidRDefault="005675C5" w:rsidP="005675C5">
      <w:pPr>
        <w:pStyle w:val="Bullets1"/>
        <w:numPr>
          <w:ilvl w:val="0"/>
          <w:numId w:val="0"/>
        </w:numPr>
        <w:spacing w:line="360" w:lineRule="auto"/>
        <w:ind w:left="9"/>
        <w:jc w:val="both"/>
        <w:rPr>
          <w:lang w:val="fr-FR"/>
        </w:rPr>
      </w:pPr>
      <w:r>
        <w:rPr>
          <w:lang w:val="fr-FR" w:bidi="fr-FR"/>
        </w:rPr>
        <w:t xml:space="preserve">Un défaut potentiel est détecté à l’intérieur des sous-ensembles affectés, en maintenant la charge critique protégée en mode double conversion grâce aux convertisseurs de puissance restants. </w:t>
      </w:r>
    </w:p>
    <w:p w14:paraId="2B5160D8" w14:textId="77777777" w:rsidR="0037286A" w:rsidRPr="00072457" w:rsidRDefault="0037286A" w:rsidP="005675C5">
      <w:pPr>
        <w:pStyle w:val="Bullets1"/>
        <w:numPr>
          <w:ilvl w:val="0"/>
          <w:numId w:val="0"/>
        </w:numPr>
        <w:spacing w:line="360" w:lineRule="auto"/>
        <w:ind w:left="9"/>
        <w:jc w:val="both"/>
        <w:rPr>
          <w:lang w:val="fr-FR"/>
        </w:rPr>
      </w:pPr>
      <w:r>
        <w:rPr>
          <w:lang w:val="fr-FR" w:bidi="fr-FR"/>
        </w:rPr>
        <w:t>L’ASI comprend des sous-éléments séparés mécaniquement qui permettent de remplacer rapidement, facilement et en toute sécurité les composants défaillants en mode bypass de maintenance sans démonter l’unité pour réduire le temps moyen de réparation (MTTR).</w:t>
      </w:r>
    </w:p>
    <w:p w14:paraId="637B6FD5" w14:textId="77777777" w:rsidR="006863E3" w:rsidRPr="00072457" w:rsidRDefault="006863E3" w:rsidP="0037286A">
      <w:pPr>
        <w:pStyle w:val="Bullets1"/>
        <w:numPr>
          <w:ilvl w:val="0"/>
          <w:numId w:val="0"/>
        </w:numPr>
        <w:spacing w:line="360" w:lineRule="auto"/>
        <w:jc w:val="both"/>
        <w:rPr>
          <w:lang w:val="fr-FR"/>
        </w:rPr>
      </w:pPr>
    </w:p>
    <w:p w14:paraId="117E281B" w14:textId="77777777" w:rsidR="006863E3" w:rsidRPr="00072457" w:rsidRDefault="006863E3" w:rsidP="0037286A">
      <w:pPr>
        <w:pStyle w:val="Bullets1"/>
        <w:numPr>
          <w:ilvl w:val="0"/>
          <w:numId w:val="0"/>
        </w:numPr>
        <w:spacing w:line="360" w:lineRule="auto"/>
        <w:jc w:val="both"/>
        <w:rPr>
          <w:lang w:val="fr-FR"/>
        </w:rPr>
      </w:pPr>
    </w:p>
    <w:p w14:paraId="2FD5529A" w14:textId="77777777" w:rsidR="0037286A" w:rsidRPr="00072457" w:rsidRDefault="00BD3B93" w:rsidP="0037286A">
      <w:pPr>
        <w:pStyle w:val="Bullets1"/>
        <w:numPr>
          <w:ilvl w:val="0"/>
          <w:numId w:val="0"/>
        </w:numPr>
        <w:spacing w:line="360" w:lineRule="auto"/>
        <w:jc w:val="both"/>
        <w:rPr>
          <w:lang w:val="fr-FR"/>
        </w:rPr>
      </w:pPr>
      <w:r w:rsidRPr="0037286A">
        <w:rPr>
          <w:noProof/>
          <w:lang w:val="fr-FR" w:bidi="fr-FR"/>
        </w:rPr>
        <w:drawing>
          <wp:anchor distT="0" distB="0" distL="114300" distR="114300" simplePos="0" relativeHeight="251659264" behindDoc="0" locked="0" layoutInCell="1" allowOverlap="1" wp14:anchorId="2E52BADD" wp14:editId="36D78135">
            <wp:simplePos x="0" y="0"/>
            <wp:positionH relativeFrom="column">
              <wp:posOffset>5115225</wp:posOffset>
            </wp:positionH>
            <wp:positionV relativeFrom="paragraph">
              <wp:posOffset>63266</wp:posOffset>
            </wp:positionV>
            <wp:extent cx="899160" cy="998220"/>
            <wp:effectExtent l="0" t="0" r="0" b="0"/>
            <wp:wrapThrough wrapText="bothSides">
              <wp:wrapPolygon edited="0">
                <wp:start x="0" y="0"/>
                <wp:lineTo x="0" y="21023"/>
                <wp:lineTo x="21051" y="21023"/>
                <wp:lineTo x="21051" y="0"/>
                <wp:lineTo x="0" y="0"/>
              </wp:wrapPolygon>
            </wp:wrapThrough>
            <wp:docPr id="9" name="Immagin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9160" cy="998220"/>
                    </a:xfrm>
                    <a:prstGeom prst="rect">
                      <a:avLst/>
                    </a:prstGeom>
                  </pic:spPr>
                </pic:pic>
              </a:graphicData>
            </a:graphic>
            <wp14:sizeRelH relativeFrom="margin">
              <wp14:pctWidth>0</wp14:pctWidth>
            </wp14:sizeRelH>
            <wp14:sizeRelV relativeFrom="margin">
              <wp14:pctHeight>0</wp14:pctHeight>
            </wp14:sizeRelV>
          </wp:anchor>
        </w:drawing>
      </w:r>
      <w:r>
        <w:rPr>
          <w:noProof/>
          <w:lang w:val="fr-FR" w:bidi="fr-FR"/>
        </w:rPr>
        <mc:AlternateContent>
          <mc:Choice Requires="wps">
            <w:drawing>
              <wp:anchor distT="0" distB="0" distL="114300" distR="114300" simplePos="0" relativeHeight="251657215" behindDoc="0" locked="0" layoutInCell="1" allowOverlap="1" wp14:anchorId="0484AEB1" wp14:editId="712E6702">
                <wp:simplePos x="0" y="0"/>
                <wp:positionH relativeFrom="margin">
                  <wp:align>right</wp:align>
                </wp:positionH>
                <wp:positionV relativeFrom="paragraph">
                  <wp:posOffset>24899</wp:posOffset>
                </wp:positionV>
                <wp:extent cx="6642340" cy="1078029"/>
                <wp:effectExtent l="0" t="0" r="6350" b="8255"/>
                <wp:wrapNone/>
                <wp:docPr id="10" name="Rettangolo 10"/>
                <wp:cNvGraphicFramePr/>
                <a:graphic xmlns:a="http://schemas.openxmlformats.org/drawingml/2006/main">
                  <a:graphicData uri="http://schemas.microsoft.com/office/word/2010/wordprocessingShape">
                    <wps:wsp>
                      <wps:cNvSpPr/>
                      <wps:spPr>
                        <a:xfrm>
                          <a:off x="0" y="0"/>
                          <a:ext cx="6642340" cy="1078029"/>
                        </a:xfrm>
                        <a:prstGeom prst="rect">
                          <a:avLst/>
                        </a:prstGeom>
                        <a:solidFill>
                          <a:srgbClr val="004F9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7F0E0" id="Rettangolo 10" o:spid="_x0000_s1026" style="position:absolute;margin-left:471.8pt;margin-top:1.95pt;width:523pt;height:84.9pt;z-index:2516572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" fillcolor="#004f9f" stroked="f" strokeweight="2pt">
                <w10:wrap anchorx="margin"/>
              </v:rect>
            </w:pict>
          </mc:Fallback>
        </mc:AlternateContent>
      </w:r>
    </w:p>
    <w:p w14:paraId="25CE99AA" w14:textId="77777777" w:rsidR="0037286A" w:rsidRPr="00072457" w:rsidRDefault="00BD3B93" w:rsidP="0037286A">
      <w:pPr>
        <w:pStyle w:val="Bullets1"/>
        <w:numPr>
          <w:ilvl w:val="0"/>
          <w:numId w:val="0"/>
        </w:numPr>
        <w:spacing w:line="360" w:lineRule="auto"/>
        <w:ind w:left="9"/>
        <w:jc w:val="both"/>
        <w:rPr>
          <w:lang w:val="fr-FR"/>
        </w:rPr>
      </w:pPr>
      <w:r>
        <w:rPr>
          <w:b/>
          <w:noProof/>
          <w:lang w:val="fr-FR" w:bidi="fr-FR"/>
        </w:rPr>
        <mc:AlternateContent>
          <mc:Choice Requires="wps">
            <w:drawing>
              <wp:anchor distT="0" distB="0" distL="114300" distR="114300" simplePos="0" relativeHeight="251660288" behindDoc="0" locked="0" layoutInCell="1" allowOverlap="1" wp14:anchorId="1C32A619" wp14:editId="05F186C2">
                <wp:simplePos x="0" y="0"/>
                <wp:positionH relativeFrom="column">
                  <wp:posOffset>247650</wp:posOffset>
                </wp:positionH>
                <wp:positionV relativeFrom="paragraph">
                  <wp:posOffset>146685</wp:posOffset>
                </wp:positionV>
                <wp:extent cx="3657600" cy="500514"/>
                <wp:effectExtent l="0" t="0" r="0" b="0"/>
                <wp:wrapNone/>
                <wp:docPr id="11" name="Casella di testo 11"/>
                <wp:cNvGraphicFramePr/>
                <a:graphic xmlns:a="http://schemas.openxmlformats.org/drawingml/2006/main">
                  <a:graphicData uri="http://schemas.microsoft.com/office/word/2010/wordprocessingShape">
                    <wps:wsp>
                      <wps:cNvSpPr txBox="1"/>
                      <wps:spPr>
                        <a:xfrm>
                          <a:off x="0" y="0"/>
                          <a:ext cx="3657600" cy="500514"/>
                        </a:xfrm>
                        <a:prstGeom prst="rect">
                          <a:avLst/>
                        </a:prstGeom>
                        <a:noFill/>
                        <a:ln w="6350">
                          <a:noFill/>
                        </a:ln>
                      </wps:spPr>
                      <wps:txbx>
                        <w:txbxContent>
                          <w:p w14:paraId="2692DB4C" w14:textId="77777777" w:rsidR="001413A5" w:rsidRPr="00072457" w:rsidRDefault="001413A5" w:rsidP="001413A5">
                            <w:pPr>
                              <w:pStyle w:val="Bullets1"/>
                              <w:numPr>
                                <w:ilvl w:val="0"/>
                                <w:numId w:val="0"/>
                              </w:numPr>
                              <w:spacing w:line="360" w:lineRule="auto"/>
                              <w:jc w:val="both"/>
                              <w:rPr>
                                <w:color w:val="FFC000"/>
                                <w:sz w:val="36"/>
                                <w:lang w:val="fr-FR"/>
                              </w:rPr>
                            </w:pPr>
                            <w:r w:rsidRPr="006863E3">
                              <w:rPr>
                                <w:color w:val="FFC000"/>
                                <w:sz w:val="36"/>
                                <w:lang w:val="fr-FR" w:bidi="fr-FR"/>
                              </w:rPr>
                              <w:t>Regardez la vidéo</w:t>
                            </w:r>
                            <w:r w:rsidRPr="006863E3">
                              <w:rPr>
                                <w:color w:val="FFFFFF" w:themeColor="background1"/>
                                <w:sz w:val="28"/>
                                <w:lang w:val="fr-FR" w:bidi="fr-FR"/>
                              </w:rPr>
                              <w:t xml:space="preserve"> pour en savoir plus.</w:t>
                            </w:r>
                          </w:p>
                          <w:p w14:paraId="6AF3C94D" w14:textId="77777777" w:rsidR="001413A5" w:rsidRPr="00072457" w:rsidRDefault="001413A5">
                            <w:pPr>
                              <w:rPr>
                                <w:sz w:val="2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2A619" id="_x0000_t202" coordsize="21600,21600" o:spt="202" path="m,l,21600r21600,l21600,xe">
                <v:stroke joinstyle="miter"/>
                <v:path gradientshapeok="t" o:connecttype="rect"/>
              </v:shapetype>
              <v:shape id="Casella di testo 11" o:spid="_x0000_s1026" type="#_x0000_t202" style="position:absolute;left:0;text-align:left;margin-left:19.5pt;margin-top:11.55pt;width:4in;height:3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" filled="f" stroked="f" strokeweight=".5pt">
                <v:textbox>
                  <w:txbxContent>
                    <w:p w14:paraId="2692DB4C" w14:textId="77777777" w:rsidR="001413A5" w:rsidRPr="00072457" w:rsidRDefault="001413A5" w:rsidP="001413A5">
                      <w:pPr>
                        <w:pStyle w:val="Bullets1"/>
                        <w:numPr>
                          <w:ilvl w:val="0"/>
                          <w:numId w:val="0"/>
                        </w:numPr>
                        <w:spacing w:line="360" w:lineRule="auto"/>
                        <w:jc w:val="both"/>
                        <w:rPr>
                          <w:color w:val="FFC000"/>
                          <w:sz w:val="36"/>
                          <w:lang w:val="fr-FR"/>
                        </w:rPr>
                      </w:pPr>
                      <w:r w:rsidRPr="006863E3">
                        <w:rPr>
                          <w:color w:val="FFC000"/>
                          <w:sz w:val="36"/>
                          <w:lang w:val="fr-FR" w:bidi="fr-FR"/>
                        </w:rPr>
                        <w:t>Regardez la vidéo</w:t>
                      </w:r>
                      <w:r w:rsidRPr="006863E3">
                        <w:rPr>
                          <w:color w:val="FFFFFF" w:themeColor="background1"/>
                          <w:sz w:val="28"/>
                          <w:lang w:val="fr-FR" w:bidi="fr-FR"/>
                        </w:rPr>
                        <w:t xml:space="preserve"> pour en savoir plus.</w:t>
                      </w:r>
                    </w:p>
                    <w:p w14:paraId="6AF3C94D" w14:textId="77777777" w:rsidR="001413A5" w:rsidRPr="00072457" w:rsidRDefault="001413A5">
                      <w:pPr>
                        <w:rPr>
                          <w:sz w:val="28"/>
                          <w:lang w:val="fr-FR"/>
                        </w:rPr>
                      </w:pPr>
                    </w:p>
                  </w:txbxContent>
                </v:textbox>
              </v:shape>
            </w:pict>
          </mc:Fallback>
        </mc:AlternateContent>
      </w:r>
    </w:p>
    <w:p w14:paraId="01E9DFAF" w14:textId="77777777" w:rsidR="0037286A" w:rsidRPr="00072457" w:rsidRDefault="0037286A" w:rsidP="0037286A">
      <w:pPr>
        <w:pStyle w:val="Bullets1"/>
        <w:numPr>
          <w:ilvl w:val="0"/>
          <w:numId w:val="0"/>
        </w:numPr>
        <w:spacing w:line="360" w:lineRule="auto"/>
        <w:ind w:left="9"/>
        <w:jc w:val="both"/>
        <w:rPr>
          <w:lang w:val="fr-FR"/>
        </w:rPr>
      </w:pPr>
    </w:p>
    <w:p w14:paraId="0436F6A6" w14:textId="77777777" w:rsidR="0037286A" w:rsidRPr="00072457" w:rsidRDefault="0037286A" w:rsidP="0037286A">
      <w:pPr>
        <w:pStyle w:val="Bullets1"/>
        <w:numPr>
          <w:ilvl w:val="0"/>
          <w:numId w:val="0"/>
        </w:numPr>
        <w:spacing w:line="360" w:lineRule="auto"/>
        <w:ind w:left="9"/>
        <w:jc w:val="both"/>
        <w:rPr>
          <w:lang w:val="fr-FR"/>
        </w:rPr>
      </w:pPr>
    </w:p>
    <w:p w14:paraId="4BA0E904" w14:textId="77777777" w:rsidR="0037286A" w:rsidRPr="00072457" w:rsidRDefault="0037286A" w:rsidP="0037286A">
      <w:pPr>
        <w:pStyle w:val="Bullets1"/>
        <w:numPr>
          <w:ilvl w:val="0"/>
          <w:numId w:val="0"/>
        </w:numPr>
        <w:spacing w:line="360" w:lineRule="auto"/>
        <w:ind w:left="9"/>
        <w:jc w:val="both"/>
        <w:rPr>
          <w:lang w:val="fr-FR"/>
        </w:rPr>
      </w:pPr>
    </w:p>
    <w:p w14:paraId="77181D73" w14:textId="77777777" w:rsidR="0037286A" w:rsidRPr="00072457" w:rsidRDefault="0037286A" w:rsidP="0037286A">
      <w:pPr>
        <w:pStyle w:val="Bullets1"/>
        <w:numPr>
          <w:ilvl w:val="0"/>
          <w:numId w:val="0"/>
        </w:numPr>
        <w:spacing w:line="360" w:lineRule="auto"/>
        <w:ind w:left="9"/>
        <w:jc w:val="both"/>
        <w:rPr>
          <w:lang w:val="fr-FR"/>
        </w:rPr>
      </w:pPr>
    </w:p>
    <w:p w14:paraId="732EC1FB" w14:textId="77777777" w:rsidR="005675C5" w:rsidRPr="00072457" w:rsidRDefault="0037286A" w:rsidP="0037286A">
      <w:pPr>
        <w:pStyle w:val="Bullets1"/>
        <w:numPr>
          <w:ilvl w:val="0"/>
          <w:numId w:val="0"/>
        </w:numPr>
        <w:spacing w:line="360" w:lineRule="auto"/>
        <w:ind w:left="9"/>
        <w:jc w:val="both"/>
        <w:rPr>
          <w:lang w:val="fr-FR"/>
        </w:rPr>
      </w:pPr>
      <w:r w:rsidRPr="0037286A">
        <w:rPr>
          <w:lang w:val="fr-FR" w:bidi="fr-FR"/>
        </w:rPr>
        <w:lastRenderedPageBreak/>
        <w:t>L’ASI est conçue pour fournir une redondance intrinsèque en mode double conversion si une brique de puissance n’est plus disponible, afin de délivrer une charge minimum comprise entre 50 % et 75 % selon le produit sélectionné :</w:t>
      </w:r>
    </w:p>
    <w:p w14:paraId="63D4A81A" w14:textId="77777777" w:rsidR="0037286A" w:rsidRPr="00072457" w:rsidRDefault="0037286A" w:rsidP="0037286A">
      <w:pPr>
        <w:pStyle w:val="Bullets1"/>
        <w:numPr>
          <w:ilvl w:val="0"/>
          <w:numId w:val="0"/>
        </w:numPr>
        <w:spacing w:line="360" w:lineRule="auto"/>
        <w:ind w:left="9"/>
        <w:jc w:val="both"/>
        <w:rPr>
          <w:lang w:val="fr-FR"/>
        </w:rPr>
      </w:pPr>
    </w:p>
    <w:p w14:paraId="7041D944" w14:textId="77777777" w:rsidR="005675C5" w:rsidRPr="0037286A" w:rsidRDefault="00BD3B93" w:rsidP="008132A9">
      <w:pPr>
        <w:pStyle w:val="Default"/>
        <w:rPr>
          <w:noProof/>
          <w:lang w:eastAsia="it-IT"/>
        </w:rPr>
      </w:pPr>
      <w:r w:rsidRPr="00BD3B93">
        <w:rPr>
          <w:noProof/>
          <w:lang w:val="fr-FR" w:bidi="fr-FR"/>
        </w:rPr>
        <w:drawing>
          <wp:inline distT="0" distB="0" distL="0" distR="0" wp14:anchorId="46901AA2" wp14:editId="215A9CE2">
            <wp:extent cx="6646545" cy="2640965"/>
            <wp:effectExtent l="0" t="0" r="1905"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6545" cy="2640965"/>
                    </a:xfrm>
                    <a:prstGeom prst="rect">
                      <a:avLst/>
                    </a:prstGeom>
                  </pic:spPr>
                </pic:pic>
              </a:graphicData>
            </a:graphic>
          </wp:inline>
        </w:drawing>
      </w:r>
    </w:p>
    <w:p w14:paraId="2938EE28" w14:textId="77777777" w:rsidR="0037286A" w:rsidRDefault="0037286A" w:rsidP="008132A9">
      <w:pPr>
        <w:pStyle w:val="Default"/>
        <w:rPr>
          <w:noProof/>
          <w:lang w:eastAsia="it-IT"/>
        </w:rPr>
      </w:pPr>
    </w:p>
    <w:p w14:paraId="0815301A" w14:textId="77777777" w:rsidR="008132A9" w:rsidRPr="00441799" w:rsidRDefault="005675C5" w:rsidP="008132A9">
      <w:pPr>
        <w:pStyle w:val="Default"/>
        <w:rPr>
          <w:lang w:val="fr-FR"/>
        </w:rPr>
      </w:pPr>
      <w:r w:rsidRPr="0037286A">
        <w:rPr>
          <w:noProof/>
          <w:lang w:val="fr-FR" w:bidi="fr-FR"/>
        </w:rPr>
        <w:t xml:space="preserve"> </w:t>
      </w:r>
    </w:p>
    <w:p w14:paraId="2FE3186F" w14:textId="77777777" w:rsidR="00C7384F" w:rsidRPr="00441799" w:rsidRDefault="00C7384F" w:rsidP="0037286A">
      <w:pPr>
        <w:pStyle w:val="Bullets1"/>
        <w:numPr>
          <w:ilvl w:val="0"/>
          <w:numId w:val="0"/>
        </w:numPr>
        <w:spacing w:line="360" w:lineRule="auto"/>
        <w:ind w:left="360" w:hanging="360"/>
        <w:rPr>
          <w:b/>
          <w:lang w:val="fr-FR"/>
        </w:rPr>
      </w:pPr>
    </w:p>
    <w:p w14:paraId="362D1CA3" w14:textId="77777777" w:rsidR="007804A9" w:rsidRPr="00072457" w:rsidRDefault="007804A9" w:rsidP="007804A9">
      <w:pPr>
        <w:pStyle w:val="Bullets1"/>
        <w:numPr>
          <w:ilvl w:val="0"/>
          <w:numId w:val="0"/>
        </w:numPr>
        <w:spacing w:line="360" w:lineRule="auto"/>
        <w:rPr>
          <w:color w:val="1F497D" w:themeColor="text2"/>
          <w:szCs w:val="18"/>
          <w:lang w:val="fr-FR"/>
        </w:rPr>
      </w:pPr>
      <w:r w:rsidRPr="007804A9">
        <w:rPr>
          <w:b/>
          <w:color w:val="1F497D" w:themeColor="text2"/>
          <w:lang w:val="fr-FR" w:bidi="fr-FR"/>
        </w:rPr>
        <w:t>D’autres caractéristiques sont disponibles pour atteindre une résilience inégalée</w:t>
      </w:r>
    </w:p>
    <w:p w14:paraId="7BB06989" w14:textId="77777777" w:rsidR="0037286A" w:rsidRPr="00072457" w:rsidRDefault="0037286A" w:rsidP="007804A9">
      <w:pPr>
        <w:pStyle w:val="Bullets1"/>
        <w:numPr>
          <w:ilvl w:val="0"/>
          <w:numId w:val="16"/>
        </w:numPr>
        <w:spacing w:line="360" w:lineRule="auto"/>
        <w:rPr>
          <w:color w:val="1C1C1A"/>
          <w:szCs w:val="18"/>
          <w:lang w:val="fr-FR"/>
        </w:rPr>
      </w:pPr>
      <w:r w:rsidRPr="005675C5">
        <w:rPr>
          <w:color w:val="1C1C1A"/>
          <w:szCs w:val="18"/>
          <w:lang w:val="fr-FR" w:bidi="fr-FR"/>
        </w:rPr>
        <w:t xml:space="preserve">Architecture ASI conçue pour éliminer les points uniques de défaillance des ASI monolithiques traditionnelles </w:t>
      </w:r>
    </w:p>
    <w:p w14:paraId="39CDA22F" w14:textId="77777777" w:rsidR="0037286A" w:rsidRPr="00072457" w:rsidRDefault="0037286A" w:rsidP="0037286A">
      <w:pPr>
        <w:pStyle w:val="Paragrafoelenco"/>
        <w:numPr>
          <w:ilvl w:val="0"/>
          <w:numId w:val="16"/>
        </w:numPr>
        <w:autoSpaceDE w:val="0"/>
        <w:autoSpaceDN w:val="0"/>
        <w:adjustRightInd w:val="0"/>
        <w:spacing w:after="0" w:line="360" w:lineRule="auto"/>
        <w:rPr>
          <w:rFonts w:ascii="Arial" w:hAnsi="Arial" w:cs="Arial"/>
          <w:color w:val="1C1C1A"/>
          <w:szCs w:val="18"/>
          <w:lang w:val="fr-FR"/>
        </w:rPr>
      </w:pPr>
      <w:r w:rsidRPr="005675C5">
        <w:rPr>
          <w:rFonts w:ascii="Arial" w:eastAsia="Arial" w:hAnsi="Arial" w:cs="Arial"/>
          <w:color w:val="1C1C1A"/>
          <w:szCs w:val="18"/>
          <w:lang w:val="fr-FR" w:bidi="fr-FR"/>
        </w:rPr>
        <w:t xml:space="preserve">Concept tolérant aux pannes qui garantit la </w:t>
      </w:r>
      <w:r w:rsidRPr="001413A5">
        <w:rPr>
          <w:rFonts w:ascii="Arial" w:eastAsia="Arial" w:hAnsi="Arial" w:cs="Arial"/>
          <w:b/>
          <w:color w:val="1F497D" w:themeColor="text2"/>
          <w:szCs w:val="18"/>
          <w:lang w:val="fr-FR" w:bidi="fr-FR"/>
        </w:rPr>
        <w:t>redondance en mode double conversion</w:t>
      </w:r>
      <w:r w:rsidRPr="005675C5">
        <w:rPr>
          <w:rFonts w:ascii="Arial" w:eastAsia="Arial" w:hAnsi="Arial" w:cs="Arial"/>
          <w:color w:val="1C1C1A"/>
          <w:szCs w:val="18"/>
          <w:lang w:val="fr-FR" w:bidi="fr-FR"/>
        </w:rPr>
        <w:t xml:space="preserve"> jusqu’à 50 % de la puissance nominale dans le scénario le plus défavorable </w:t>
      </w:r>
    </w:p>
    <w:p w14:paraId="20D3B0D4" w14:textId="77777777" w:rsidR="0037286A" w:rsidRPr="005675C5" w:rsidRDefault="0037286A" w:rsidP="0037286A">
      <w:pPr>
        <w:pStyle w:val="Paragrafoelenco"/>
        <w:numPr>
          <w:ilvl w:val="0"/>
          <w:numId w:val="16"/>
        </w:numPr>
        <w:autoSpaceDE w:val="0"/>
        <w:autoSpaceDN w:val="0"/>
        <w:adjustRightInd w:val="0"/>
        <w:spacing w:after="0" w:line="360" w:lineRule="auto"/>
        <w:rPr>
          <w:rFonts w:ascii="Arial" w:hAnsi="Arial" w:cs="Arial"/>
          <w:color w:val="1C1C1A"/>
          <w:szCs w:val="18"/>
        </w:rPr>
      </w:pPr>
      <w:r w:rsidRPr="005675C5">
        <w:rPr>
          <w:rFonts w:ascii="Arial" w:eastAsia="Arial" w:hAnsi="Arial" w:cs="Arial"/>
          <w:color w:val="1C1C1A"/>
          <w:szCs w:val="18"/>
          <w:lang w:val="fr-FR" w:bidi="fr-FR"/>
        </w:rPr>
        <w:t xml:space="preserve">Briques de puissance autosuffisantes </w:t>
      </w:r>
    </w:p>
    <w:p w14:paraId="743380FD" w14:textId="77777777" w:rsidR="0037286A" w:rsidRPr="00072457" w:rsidRDefault="0037286A" w:rsidP="0037286A">
      <w:pPr>
        <w:pStyle w:val="Paragrafoelenco"/>
        <w:numPr>
          <w:ilvl w:val="0"/>
          <w:numId w:val="16"/>
        </w:numPr>
        <w:autoSpaceDE w:val="0"/>
        <w:autoSpaceDN w:val="0"/>
        <w:adjustRightInd w:val="0"/>
        <w:spacing w:after="0" w:line="360" w:lineRule="auto"/>
        <w:rPr>
          <w:rFonts w:ascii="Arial" w:hAnsi="Arial" w:cs="Arial"/>
          <w:color w:val="1C1C1A"/>
          <w:szCs w:val="18"/>
          <w:lang w:val="fr-FR"/>
        </w:rPr>
      </w:pPr>
      <w:r w:rsidRPr="005675C5">
        <w:rPr>
          <w:rFonts w:ascii="Arial" w:eastAsia="Arial" w:hAnsi="Arial" w:cs="Arial"/>
          <w:color w:val="1C1C1A"/>
          <w:szCs w:val="18"/>
          <w:lang w:val="fr-FR" w:bidi="fr-FR"/>
        </w:rPr>
        <w:t xml:space="preserve">Basée sur notre plateforme moyenne puissance éprouvée sur le terrain </w:t>
      </w:r>
    </w:p>
    <w:p w14:paraId="76E87127" w14:textId="77777777" w:rsidR="0037286A" w:rsidRPr="00072457" w:rsidRDefault="0037286A" w:rsidP="0037286A">
      <w:pPr>
        <w:pStyle w:val="Paragrafoelenco"/>
        <w:numPr>
          <w:ilvl w:val="0"/>
          <w:numId w:val="16"/>
        </w:numPr>
        <w:autoSpaceDE w:val="0"/>
        <w:autoSpaceDN w:val="0"/>
        <w:adjustRightInd w:val="0"/>
        <w:spacing w:after="0" w:line="360" w:lineRule="auto"/>
        <w:rPr>
          <w:rFonts w:ascii="Arial" w:hAnsi="Arial" w:cs="Arial"/>
          <w:color w:val="1C1C1A"/>
          <w:szCs w:val="18"/>
          <w:lang w:val="fr-FR"/>
        </w:rPr>
      </w:pPr>
      <w:r w:rsidRPr="005675C5">
        <w:rPr>
          <w:rFonts w:ascii="Arial" w:eastAsia="Arial" w:hAnsi="Arial" w:cs="Arial"/>
          <w:color w:val="1C1C1A"/>
          <w:szCs w:val="18"/>
          <w:lang w:val="fr-FR" w:bidi="fr-FR"/>
        </w:rPr>
        <w:t xml:space="preserve">Nombre limité de convertisseurs de puissance, chacun conçu pour éliminer la propagation potentielle des défauts et optimiser le MTBF </w:t>
      </w:r>
    </w:p>
    <w:p w14:paraId="4E49E020" w14:textId="1DCB6C2A" w:rsidR="0037286A" w:rsidRPr="00072457" w:rsidRDefault="0037286A" w:rsidP="0037286A">
      <w:pPr>
        <w:pStyle w:val="Bullets1"/>
        <w:numPr>
          <w:ilvl w:val="0"/>
          <w:numId w:val="16"/>
        </w:numPr>
        <w:spacing w:line="360" w:lineRule="auto"/>
        <w:jc w:val="both"/>
        <w:rPr>
          <w:i/>
          <w:sz w:val="20"/>
          <w:lang w:val="fr-FR"/>
        </w:rPr>
      </w:pPr>
      <w:r w:rsidRPr="005675C5">
        <w:rPr>
          <w:color w:val="1C1C1A"/>
          <w:szCs w:val="18"/>
          <w:lang w:val="fr-FR" w:bidi="fr-FR"/>
        </w:rPr>
        <w:t>Bypass statique puissant et robuste</w:t>
      </w:r>
    </w:p>
    <w:p w14:paraId="21866A28" w14:textId="77777777" w:rsidR="00C7384F" w:rsidRPr="00072457" w:rsidRDefault="00C7384F" w:rsidP="00DE2C84">
      <w:pPr>
        <w:pStyle w:val="Sous-titre1"/>
        <w:rPr>
          <w:lang w:val="fr-FR"/>
        </w:rPr>
      </w:pPr>
    </w:p>
    <w:p w14:paraId="3CA34DA2" w14:textId="77777777" w:rsidR="003A01F8" w:rsidRPr="00072457" w:rsidRDefault="003A01F8" w:rsidP="003A01F8">
      <w:pPr>
        <w:pStyle w:val="Bullets1"/>
        <w:numPr>
          <w:ilvl w:val="0"/>
          <w:numId w:val="0"/>
        </w:numPr>
        <w:jc w:val="both"/>
        <w:rPr>
          <w:lang w:val="fr-FR"/>
        </w:rPr>
      </w:pPr>
    </w:p>
    <w:p w14:paraId="5FE6162B" w14:textId="77777777" w:rsidR="00EF074F" w:rsidRPr="00072457" w:rsidRDefault="00EF074F" w:rsidP="00B168A7">
      <w:pPr>
        <w:spacing w:after="0" w:line="240" w:lineRule="auto"/>
        <w:rPr>
          <w:rFonts w:ascii="Arial" w:hAnsi="Arial" w:cs="Arial"/>
          <w:sz w:val="18"/>
          <w:szCs w:val="18"/>
          <w:lang w:val="fr-FR" w:eastAsia="fr-FR"/>
        </w:rPr>
      </w:pPr>
    </w:p>
    <w:tbl>
      <w:tblPr>
        <w:tblStyle w:val="Grigliatabella"/>
        <w:tblW w:w="105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279"/>
        <w:gridCol w:w="2543"/>
      </w:tblGrid>
      <w:tr w:rsidR="00EF074F" w:rsidRPr="00002AE2" w14:paraId="6E9DF4DB" w14:textId="77777777" w:rsidTr="003A01F8">
        <w:tc>
          <w:tcPr>
            <w:tcW w:w="7763" w:type="dxa"/>
            <w:shd w:val="clear" w:color="auto" w:fill="auto"/>
          </w:tcPr>
          <w:p w14:paraId="18ED530E" w14:textId="77777777" w:rsidR="00EF074F" w:rsidRPr="002F45EF" w:rsidRDefault="00EF074F" w:rsidP="00374971">
            <w:pPr>
              <w:spacing w:before="120" w:after="120"/>
              <w:jc w:val="both"/>
              <w:rPr>
                <w:rFonts w:ascii="Arial" w:eastAsia="Times New Roman" w:hAnsi="Arial"/>
                <w:b/>
                <w:bCs/>
                <w:color w:val="003C8A"/>
                <w:sz w:val="21"/>
                <w:szCs w:val="21"/>
                <w:lang w:eastAsia="it-IT"/>
              </w:rPr>
            </w:pPr>
            <w:r w:rsidRPr="002F45EF">
              <w:rPr>
                <w:rFonts w:ascii="Arial" w:eastAsia="Times New Roman" w:hAnsi="Arial"/>
                <w:b/>
                <w:color w:val="003C8A"/>
                <w:sz w:val="21"/>
                <w:szCs w:val="21"/>
                <w:lang w:val="fr-FR" w:bidi="fr-FR"/>
              </w:rPr>
              <w:t>SOCOMEC : quand l’énergie compte</w:t>
            </w:r>
          </w:p>
        </w:tc>
        <w:tc>
          <w:tcPr>
            <w:tcW w:w="283" w:type="dxa"/>
            <w:shd w:val="clear" w:color="auto" w:fill="auto"/>
          </w:tcPr>
          <w:p w14:paraId="6397F4FC" w14:textId="77777777" w:rsidR="00EF074F" w:rsidRPr="002F45EF" w:rsidRDefault="00EF074F" w:rsidP="003A01F8">
            <w:pPr>
              <w:spacing w:before="120" w:after="120"/>
              <w:jc w:val="both"/>
              <w:rPr>
                <w:rFonts w:ascii="Arial" w:eastAsia="Times New Roman" w:hAnsi="Arial"/>
                <w:b/>
                <w:bCs/>
                <w:color w:val="003C8A"/>
                <w:sz w:val="21"/>
                <w:szCs w:val="21"/>
                <w:lang w:eastAsia="it-IT"/>
              </w:rPr>
            </w:pPr>
          </w:p>
        </w:tc>
        <w:tc>
          <w:tcPr>
            <w:tcW w:w="2552" w:type="dxa"/>
            <w:shd w:val="clear" w:color="auto" w:fill="auto"/>
          </w:tcPr>
          <w:p w14:paraId="579E4A87" w14:textId="77777777" w:rsidR="00EF074F" w:rsidRPr="002F45EF" w:rsidRDefault="00460C85" w:rsidP="006027DE">
            <w:pPr>
              <w:spacing w:before="120" w:after="120"/>
              <w:jc w:val="both"/>
              <w:rPr>
                <w:rFonts w:ascii="Arial" w:eastAsia="Times New Roman" w:hAnsi="Arial"/>
                <w:b/>
                <w:bCs/>
                <w:color w:val="003C8A"/>
                <w:sz w:val="21"/>
                <w:szCs w:val="21"/>
                <w:lang w:eastAsia="it-IT"/>
              </w:rPr>
            </w:pPr>
            <w:r>
              <w:rPr>
                <w:rFonts w:ascii="Arial" w:eastAsia="Times New Roman" w:hAnsi="Arial"/>
                <w:b/>
                <w:color w:val="003C8A"/>
                <w:sz w:val="21"/>
                <w:szCs w:val="21"/>
                <w:lang w:val="fr-FR" w:bidi="fr-FR"/>
              </w:rPr>
              <w:t>Contact presse</w:t>
            </w:r>
          </w:p>
        </w:tc>
      </w:tr>
      <w:tr w:rsidR="00EF074F" w:rsidRPr="0037286A" w14:paraId="158B6B82" w14:textId="77777777" w:rsidTr="003A01F8">
        <w:trPr>
          <w:trHeight w:val="1546"/>
        </w:trPr>
        <w:tc>
          <w:tcPr>
            <w:tcW w:w="7763" w:type="dxa"/>
          </w:tcPr>
          <w:p w14:paraId="3CC77144" w14:textId="77777777" w:rsidR="00374971" w:rsidRPr="00072457" w:rsidRDefault="00747E2D" w:rsidP="00374971">
            <w:pPr>
              <w:autoSpaceDE w:val="0"/>
              <w:autoSpaceDN w:val="0"/>
              <w:jc w:val="both"/>
              <w:rPr>
                <w:rFonts w:ascii="Arial" w:eastAsia="Times New Roman" w:hAnsi="Arial"/>
                <w:color w:val="003C8A"/>
                <w:sz w:val="15"/>
                <w:szCs w:val="15"/>
                <w:lang w:val="fr-FR" w:eastAsia="it-IT"/>
              </w:rPr>
            </w:pPr>
            <w:r w:rsidRPr="00EF074F">
              <w:rPr>
                <w:rFonts w:ascii="Arial" w:eastAsia="Times New Roman" w:hAnsi="Arial"/>
                <w:color w:val="003C8A"/>
                <w:sz w:val="15"/>
                <w:szCs w:val="15"/>
                <w:lang w:val="fr-FR" w:bidi="fr-FR"/>
              </w:rPr>
              <w:t>Créé en 1922, SOCOMEC est un groupe industriel indépendant de plus de 3 600 experts répartis à travers le monde dans 28 filiales. Sa vocation : la disponibilité, le contrôle et la sécurité des réseaux électriques basse tension au service de la performance énergétique de ses clients. En 2018, SOCOMEC a réalisé un chiffre d’affaires de 537 millions d’euros.</w:t>
            </w:r>
          </w:p>
          <w:p w14:paraId="4A511359" w14:textId="77777777" w:rsidR="00EF074F" w:rsidRPr="006027DE" w:rsidRDefault="00EF074F" w:rsidP="003A01F8">
            <w:pPr>
              <w:autoSpaceDE w:val="0"/>
              <w:autoSpaceDN w:val="0"/>
              <w:jc w:val="both"/>
              <w:rPr>
                <w:rFonts w:ascii="Arial" w:eastAsia="Times New Roman" w:hAnsi="Arial"/>
                <w:color w:val="003C8A"/>
                <w:sz w:val="15"/>
                <w:szCs w:val="15"/>
                <w:lang w:val="fr-FR" w:eastAsia="it-IT"/>
              </w:rPr>
            </w:pPr>
          </w:p>
          <w:p w14:paraId="2360086A" w14:textId="77777777" w:rsidR="00EF074F" w:rsidRPr="002F45EF" w:rsidRDefault="00374971" w:rsidP="003A01F8">
            <w:pPr>
              <w:autoSpaceDE w:val="0"/>
              <w:autoSpaceDN w:val="0"/>
              <w:jc w:val="both"/>
              <w:rPr>
                <w:rFonts w:ascii="Arial" w:eastAsia="Times New Roman" w:hAnsi="Arial"/>
                <w:color w:val="003C8A"/>
                <w:sz w:val="15"/>
                <w:szCs w:val="15"/>
                <w:lang w:eastAsia="it-IT"/>
              </w:rPr>
            </w:pPr>
            <w:r>
              <w:rPr>
                <w:noProof/>
                <w:lang w:val="fr-FR" w:bidi="fr-FR"/>
              </w:rPr>
              <w:drawing>
                <wp:inline distT="0" distB="0" distL="0" distR="0" wp14:anchorId="2C415063" wp14:editId="200136C4">
                  <wp:extent cx="4800600" cy="678815"/>
                  <wp:effectExtent l="0" t="0" r="0" b="0"/>
                  <wp:docPr id="5" name="Image 5" descr="picto_785_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o_785_a_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0600" cy="678815"/>
                          </a:xfrm>
                          <a:prstGeom prst="rect">
                            <a:avLst/>
                          </a:prstGeom>
                          <a:noFill/>
                          <a:ln>
                            <a:noFill/>
                          </a:ln>
                        </pic:spPr>
                      </pic:pic>
                    </a:graphicData>
                  </a:graphic>
                </wp:inline>
              </w:drawing>
            </w:r>
          </w:p>
        </w:tc>
        <w:tc>
          <w:tcPr>
            <w:tcW w:w="283" w:type="dxa"/>
          </w:tcPr>
          <w:p w14:paraId="362F7E22" w14:textId="77777777" w:rsidR="00EF074F" w:rsidRPr="002F45EF" w:rsidRDefault="00EF074F" w:rsidP="003A01F8">
            <w:pPr>
              <w:jc w:val="both"/>
              <w:rPr>
                <w:rFonts w:ascii="Arial" w:eastAsia="Times New Roman" w:hAnsi="Arial"/>
                <w:color w:val="003C8A"/>
                <w:sz w:val="15"/>
                <w:szCs w:val="15"/>
                <w:lang w:eastAsia="it-IT"/>
              </w:rPr>
            </w:pPr>
          </w:p>
        </w:tc>
        <w:tc>
          <w:tcPr>
            <w:tcW w:w="2552" w:type="dxa"/>
          </w:tcPr>
          <w:p w14:paraId="5706BDF5" w14:textId="77777777" w:rsidR="00460C85" w:rsidRPr="0037286A" w:rsidRDefault="005675C5" w:rsidP="00460C85">
            <w:pPr>
              <w:spacing w:after="60"/>
              <w:jc w:val="both"/>
              <w:rPr>
                <w:rFonts w:ascii="Arial" w:eastAsia="Times New Roman" w:hAnsi="Arial"/>
                <w:b/>
                <w:color w:val="003C8A"/>
                <w:sz w:val="15"/>
                <w:szCs w:val="15"/>
                <w:lang w:val="it-IT" w:eastAsia="it-IT"/>
              </w:rPr>
            </w:pPr>
            <w:r w:rsidRPr="00072457">
              <w:rPr>
                <w:rFonts w:ascii="Arial" w:eastAsia="Times New Roman" w:hAnsi="Arial"/>
                <w:b/>
                <w:color w:val="003C8A"/>
                <w:sz w:val="15"/>
                <w:szCs w:val="15"/>
                <w:lang w:val="es-ES" w:bidi="fr-FR"/>
              </w:rPr>
              <w:t>Antonio Tamiozzo</w:t>
            </w:r>
          </w:p>
          <w:p w14:paraId="38B25784" w14:textId="77777777" w:rsidR="00460C85" w:rsidRPr="0037286A" w:rsidRDefault="005675C5" w:rsidP="00460C85">
            <w:pPr>
              <w:spacing w:after="60"/>
              <w:rPr>
                <w:rFonts w:ascii="Arial" w:eastAsia="Times New Roman" w:hAnsi="Arial"/>
                <w:color w:val="003C8A"/>
                <w:sz w:val="15"/>
                <w:szCs w:val="15"/>
                <w:lang w:val="it-IT" w:eastAsia="it-IT"/>
              </w:rPr>
            </w:pPr>
            <w:r w:rsidRPr="00072457">
              <w:rPr>
                <w:rFonts w:ascii="Arial" w:eastAsia="Times New Roman" w:hAnsi="Arial"/>
                <w:color w:val="003C8A"/>
                <w:sz w:val="15"/>
                <w:szCs w:val="15"/>
                <w:lang w:val="es-ES" w:bidi="fr-FR"/>
              </w:rPr>
              <w:t>Direction produits</w:t>
            </w:r>
          </w:p>
          <w:p w14:paraId="2CD431EE" w14:textId="77777777" w:rsidR="005003CD" w:rsidRPr="0037286A" w:rsidRDefault="005003CD" w:rsidP="00460C85">
            <w:pPr>
              <w:spacing w:after="60"/>
              <w:rPr>
                <w:rFonts w:ascii="Arial" w:eastAsia="Times New Roman" w:hAnsi="Arial"/>
                <w:color w:val="003C8A"/>
                <w:sz w:val="15"/>
                <w:szCs w:val="15"/>
                <w:lang w:val="it-IT" w:eastAsia="it-IT"/>
              </w:rPr>
            </w:pPr>
            <w:r w:rsidRPr="00072457">
              <w:rPr>
                <w:rFonts w:ascii="Arial" w:eastAsia="Times New Roman" w:hAnsi="Arial"/>
                <w:color w:val="003C8A"/>
                <w:sz w:val="15"/>
                <w:szCs w:val="15"/>
                <w:lang w:val="es-ES" w:bidi="fr-FR"/>
              </w:rPr>
              <w:t>+ 39 0444598865</w:t>
            </w:r>
          </w:p>
          <w:p w14:paraId="638C3C2B" w14:textId="77777777" w:rsidR="00460C85" w:rsidRPr="0037286A" w:rsidRDefault="00000000" w:rsidP="00460C85">
            <w:pPr>
              <w:jc w:val="both"/>
              <w:rPr>
                <w:rStyle w:val="Collegamentoipertestuale"/>
                <w:rFonts w:ascii="Arial" w:eastAsia="Times New Roman" w:hAnsi="Arial"/>
                <w:sz w:val="15"/>
                <w:szCs w:val="15"/>
                <w:lang w:val="it-IT" w:eastAsia="it-IT"/>
              </w:rPr>
            </w:pPr>
            <w:hyperlink r:id="rId12" w:history="1">
              <w:r w:rsidR="0037286A" w:rsidRPr="00072457">
                <w:rPr>
                  <w:rStyle w:val="Collegamentoipertestuale"/>
                  <w:rFonts w:ascii="Arial" w:eastAsia="Times New Roman" w:hAnsi="Arial"/>
                  <w:sz w:val="15"/>
                  <w:szCs w:val="15"/>
                  <w:lang w:val="es-ES" w:bidi="fr-FR"/>
                </w:rPr>
                <w:t>antonio.tamiozzo@socomec.com</w:t>
              </w:r>
            </w:hyperlink>
          </w:p>
          <w:p w14:paraId="15ED2D1E" w14:textId="6F0A13C0" w:rsidR="00460C85" w:rsidRPr="0037286A" w:rsidRDefault="00441799" w:rsidP="00460C85">
            <w:pPr>
              <w:jc w:val="both"/>
              <w:rPr>
                <w:rStyle w:val="Collegamentoipertestuale"/>
                <w:rFonts w:ascii="Arial" w:eastAsia="Times New Roman" w:hAnsi="Arial"/>
                <w:sz w:val="15"/>
                <w:szCs w:val="15"/>
                <w:lang w:val="it-IT" w:eastAsia="it-IT"/>
              </w:rPr>
            </w:pPr>
            <w:hyperlink r:id="rId13" w:history="1">
              <w:r w:rsidRPr="00AE4FEB">
                <w:rPr>
                  <w:rStyle w:val="Collegamentoipertestuale"/>
                  <w:rFonts w:ascii="Arial" w:eastAsia="Times New Roman" w:hAnsi="Arial"/>
                  <w:sz w:val="15"/>
                  <w:szCs w:val="15"/>
                  <w:lang w:val="fr-FR" w:bidi="fr-FR"/>
                </w:rPr>
                <w:t>www.socomec.fr/fr</w:t>
              </w:r>
            </w:hyperlink>
          </w:p>
          <w:p w14:paraId="46E8962A" w14:textId="77777777" w:rsidR="00DE2C84" w:rsidRPr="0037286A" w:rsidRDefault="00DE2C84" w:rsidP="003A01F8">
            <w:pPr>
              <w:jc w:val="both"/>
              <w:rPr>
                <w:rStyle w:val="Collegamentoipertestuale"/>
                <w:rFonts w:ascii="Arial" w:eastAsia="Times New Roman" w:hAnsi="Arial"/>
                <w:sz w:val="15"/>
                <w:szCs w:val="15"/>
                <w:lang w:val="it-IT" w:eastAsia="it-IT"/>
              </w:rPr>
            </w:pPr>
          </w:p>
          <w:p w14:paraId="63D5A0EC" w14:textId="77777777" w:rsidR="00DE2C84" w:rsidRPr="0037286A" w:rsidRDefault="00DE2C84" w:rsidP="003A01F8">
            <w:pPr>
              <w:jc w:val="both"/>
              <w:rPr>
                <w:rFonts w:ascii="Arial" w:eastAsia="Times New Roman" w:hAnsi="Arial"/>
                <w:color w:val="003C8A"/>
                <w:sz w:val="15"/>
                <w:szCs w:val="15"/>
                <w:lang w:val="it-IT" w:eastAsia="it-IT"/>
              </w:rPr>
            </w:pPr>
          </w:p>
        </w:tc>
      </w:tr>
    </w:tbl>
    <w:p w14:paraId="20A811AD" w14:textId="77777777" w:rsidR="00D86B2E" w:rsidRPr="0037286A" w:rsidRDefault="00D86B2E" w:rsidP="000617B1">
      <w:pPr>
        <w:pStyle w:val="LgendePhoto"/>
        <w:rPr>
          <w:lang w:val="it-IT" w:eastAsia="fr-FR"/>
        </w:rPr>
      </w:pPr>
    </w:p>
    <w:sectPr w:rsidR="00D86B2E" w:rsidRPr="0037286A" w:rsidSect="00676A94">
      <w:headerReference w:type="default" r:id="rId14"/>
      <w:footerReference w:type="default" r:id="rId15"/>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08B2" w14:textId="77777777" w:rsidR="007F4265" w:rsidRDefault="007F4265" w:rsidP="00DC7D80">
      <w:pPr>
        <w:spacing w:after="0" w:line="240" w:lineRule="auto"/>
      </w:pPr>
      <w:r>
        <w:separator/>
      </w:r>
    </w:p>
  </w:endnote>
  <w:endnote w:type="continuationSeparator" w:id="0">
    <w:p w14:paraId="070A98CE" w14:textId="77777777" w:rsidR="007F4265" w:rsidRDefault="007F4265"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ource Code Pro">
    <w:altName w:val="Consolas"/>
    <w:panose1 w:val="020B0509030403020204"/>
    <w:charset w:val="00"/>
    <w:family w:val="modern"/>
    <w:pitch w:val="fixed"/>
    <w:sig w:usb0="20000007" w:usb1="00000001" w:usb2="00000000" w:usb3="00000000" w:csb0="00000193" w:csb1="00000000"/>
  </w:font>
  <w:font w:name="HelveticaNeueLT Com 45 Lt">
    <w:altName w:val="HelveticaNeueLT Com 45 Lt"/>
    <w:panose1 w:val="020B0403020202020204"/>
    <w:charset w:val="00"/>
    <w:family w:val="swiss"/>
    <w:pitch w:val="variable"/>
    <w:sig w:usb0="8000008F" w:usb1="10002042" w:usb2="00000000" w:usb3="00000000" w:csb0="0000009B" w:csb1="00000000"/>
  </w:font>
  <w:font w:name="Optima LT">
    <w:altName w:val="Times New Roman"/>
    <w:panose1 w:val="02000503060000020003"/>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5A" w14:textId="77777777" w:rsidR="0037286A" w:rsidRPr="00676A94" w:rsidRDefault="0037286A" w:rsidP="00676A94">
    <w:pPr>
      <w:pStyle w:val="Pidipagina"/>
      <w:jc w:val="right"/>
      <w:rPr>
        <w:rFonts w:ascii="Arial" w:hAnsi="Arial" w:cs="Arial"/>
        <w:color w:val="003C8A"/>
      </w:rPr>
    </w:pPr>
    <w:r w:rsidRPr="00676A94">
      <w:rPr>
        <w:rFonts w:ascii="Arial" w:eastAsia="Arial" w:hAnsi="Arial" w:cs="Arial"/>
        <w:b/>
        <w:color w:val="003C8A"/>
        <w:lang w:val="fr-FR" w:bidi="fr-FR"/>
      </w:rPr>
      <w:fldChar w:fldCharType="begin"/>
    </w:r>
    <w:r w:rsidRPr="00676A94">
      <w:rPr>
        <w:rFonts w:ascii="Arial" w:eastAsia="Arial" w:hAnsi="Arial" w:cs="Arial"/>
        <w:b/>
        <w:color w:val="003C8A"/>
        <w:lang w:val="fr-FR" w:bidi="fr-FR"/>
      </w:rPr>
      <w:instrText>PAGE   \* MERGEFORMAT</w:instrText>
    </w:r>
    <w:r w:rsidRPr="00676A94">
      <w:rPr>
        <w:rFonts w:ascii="Arial" w:eastAsia="Arial" w:hAnsi="Arial" w:cs="Arial"/>
        <w:b/>
        <w:color w:val="003C8A"/>
        <w:lang w:val="fr-FR" w:bidi="fr-FR"/>
      </w:rPr>
      <w:fldChar w:fldCharType="separate"/>
    </w:r>
    <w:r w:rsidR="007804A9" w:rsidRPr="007804A9">
      <w:rPr>
        <w:rFonts w:ascii="Arial" w:eastAsia="Arial" w:hAnsi="Arial" w:cs="Arial"/>
        <w:b/>
        <w:noProof/>
        <w:color w:val="003C8A"/>
        <w:lang w:val="fr-FR" w:bidi="fr-FR"/>
      </w:rPr>
      <w:t>2</w:t>
    </w:r>
    <w:r w:rsidRPr="00676A94">
      <w:rPr>
        <w:rFonts w:ascii="Arial" w:eastAsia="Arial" w:hAnsi="Arial" w:cs="Arial"/>
        <w:b/>
        <w:color w:val="003C8A"/>
        <w:lang w:val="fr-FR" w:bidi="fr-FR"/>
      </w:rPr>
      <w:fldChar w:fldCharType="end"/>
    </w:r>
    <w:r w:rsidRPr="00676A94">
      <w:rPr>
        <w:rFonts w:ascii="Arial" w:eastAsia="Arial" w:hAnsi="Arial" w:cs="Arial"/>
        <w:b/>
        <w:color w:val="003C8A"/>
        <w:lang w:val="fr-FR" w:bidi="fr-FR"/>
      </w:rPr>
      <w:t>/</w:t>
    </w:r>
    <w:r>
      <w:rPr>
        <w:rFonts w:ascii="Arial" w:eastAsia="Arial" w:hAnsi="Arial" w:cs="Arial"/>
        <w:b/>
        <w:noProof/>
        <w:color w:val="003C8A"/>
        <w:lang w:val="fr-FR" w:bidi="fr-FR"/>
      </w:rPr>
      <w:fldChar w:fldCharType="begin"/>
    </w:r>
    <w:r>
      <w:rPr>
        <w:rFonts w:ascii="Arial" w:eastAsia="Arial" w:hAnsi="Arial" w:cs="Arial"/>
        <w:b/>
        <w:noProof/>
        <w:color w:val="003C8A"/>
        <w:lang w:val="fr-FR" w:bidi="fr-FR"/>
      </w:rPr>
      <w:instrText xml:space="preserve"> NUMPAGES   \* MERGEFORMAT </w:instrText>
    </w:r>
    <w:r>
      <w:rPr>
        <w:rFonts w:ascii="Arial" w:eastAsia="Arial" w:hAnsi="Arial" w:cs="Arial"/>
        <w:b/>
        <w:noProof/>
        <w:color w:val="003C8A"/>
        <w:lang w:val="fr-FR" w:bidi="fr-FR"/>
      </w:rPr>
      <w:fldChar w:fldCharType="separate"/>
    </w:r>
    <w:r w:rsidR="007804A9">
      <w:rPr>
        <w:rFonts w:ascii="Arial" w:eastAsia="Arial" w:hAnsi="Arial" w:cs="Arial"/>
        <w:b/>
        <w:noProof/>
        <w:color w:val="003C8A"/>
        <w:lang w:val="fr-FR" w:bidi="fr-FR"/>
      </w:rPr>
      <w:t>2</w:t>
    </w:r>
    <w:r>
      <w:rPr>
        <w:rFonts w:ascii="Arial" w:eastAsia="Arial" w:hAnsi="Arial" w:cs="Arial"/>
        <w:b/>
        <w:noProof/>
        <w:color w:val="003C8A"/>
        <w:lang w:val="fr-FR"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F6BF" w14:textId="77777777" w:rsidR="007F4265" w:rsidRDefault="007F4265" w:rsidP="00DC7D80">
      <w:pPr>
        <w:spacing w:after="0" w:line="240" w:lineRule="auto"/>
      </w:pPr>
      <w:r>
        <w:separator/>
      </w:r>
    </w:p>
  </w:footnote>
  <w:footnote w:type="continuationSeparator" w:id="0">
    <w:p w14:paraId="638E439E" w14:textId="77777777" w:rsidR="007F4265" w:rsidRDefault="007F4265" w:rsidP="00DC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172"/>
      <w:gridCol w:w="5172"/>
    </w:tblGrid>
    <w:tr w:rsidR="0037286A" w:rsidRPr="003E374B" w14:paraId="3100733C" w14:textId="77777777" w:rsidTr="00B92CB3">
      <w:tc>
        <w:tcPr>
          <w:tcW w:w="5172" w:type="dxa"/>
          <w:shd w:val="clear" w:color="auto" w:fill="auto"/>
          <w:vAlign w:val="center"/>
        </w:tcPr>
        <w:p w14:paraId="3C114D15" w14:textId="77777777" w:rsidR="0037286A" w:rsidRPr="008803CE" w:rsidRDefault="0037286A" w:rsidP="00B92CB3">
          <w:pPr>
            <w:pStyle w:val="Intestazione"/>
            <w:rPr>
              <w:b/>
              <w:bCs/>
              <w:color w:val="003C8A"/>
            </w:rPr>
          </w:pPr>
          <w:r>
            <w:rPr>
              <w:noProof/>
              <w:color w:val="7F7F7F"/>
              <w:lang w:val="fr-FR" w:bidi="fr-FR"/>
            </w:rPr>
            <w:drawing>
              <wp:inline distT="0" distB="0" distL="0" distR="0" wp14:anchorId="30C484C7" wp14:editId="7E268395">
                <wp:extent cx="2266950" cy="381000"/>
                <wp:effectExtent l="0" t="0" r="0" b="0"/>
                <wp:docPr id="4"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14:paraId="7EC6F05F" w14:textId="77777777" w:rsidR="0037286A" w:rsidRPr="00774243" w:rsidRDefault="0037286A" w:rsidP="00774243">
          <w:pPr>
            <w:pStyle w:val="Intestazione"/>
            <w:jc w:val="right"/>
            <w:rPr>
              <w:rFonts w:ascii="Arial" w:hAnsi="Arial" w:cs="Arial"/>
              <w:b/>
              <w:bCs/>
              <w:color w:val="003C8A"/>
            </w:rPr>
          </w:pPr>
          <w:r>
            <w:rPr>
              <w:rFonts w:ascii="Arial" w:eastAsia="Arial" w:hAnsi="Arial" w:cs="Arial"/>
              <w:b/>
              <w:color w:val="003C8A"/>
              <w:sz w:val="28"/>
              <w:szCs w:val="28"/>
              <w:lang w:val="fr-FR" w:bidi="fr-FR"/>
            </w:rPr>
            <w:t>Communiqué de presse</w:t>
          </w:r>
        </w:p>
      </w:tc>
    </w:tr>
  </w:tbl>
  <w:p w14:paraId="79518F0C" w14:textId="77777777" w:rsidR="0037286A" w:rsidRDefault="0037286A">
    <w:pPr>
      <w:pStyle w:val="Intestazione"/>
    </w:pPr>
  </w:p>
  <w:p w14:paraId="48E9BFC9" w14:textId="77777777" w:rsidR="0037286A" w:rsidRDefault="003728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26F0"/>
    <w:multiLevelType w:val="hybridMultilevel"/>
    <w:tmpl w:val="15D6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 w15:restartNumberingAfterBreak="0">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5B871BD"/>
    <w:multiLevelType w:val="hybridMultilevel"/>
    <w:tmpl w:val="E41CC0AA"/>
    <w:lvl w:ilvl="0" w:tplc="F572DD9C">
      <w:numFmt w:val="bullet"/>
      <w:pStyle w:val="Citazione"/>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1463D5"/>
    <w:multiLevelType w:val="hybridMultilevel"/>
    <w:tmpl w:val="4FB428DA"/>
    <w:lvl w:ilvl="0" w:tplc="87A415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23DFB"/>
    <w:multiLevelType w:val="hybridMultilevel"/>
    <w:tmpl w:val="CF50C776"/>
    <w:lvl w:ilvl="0" w:tplc="7FB4AA98">
      <w:start w:val="1"/>
      <w:numFmt w:val="bullet"/>
      <w:pStyle w:val="Bullets1"/>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94753AA"/>
    <w:multiLevelType w:val="hybridMultilevel"/>
    <w:tmpl w:val="7194D2C2"/>
    <w:lvl w:ilvl="0" w:tplc="DCDA585E">
      <w:numFmt w:val="bullet"/>
      <w:lvlText w:val="-"/>
      <w:lvlJc w:val="left"/>
      <w:pPr>
        <w:ind w:left="369" w:hanging="360"/>
      </w:pPr>
      <w:rPr>
        <w:rFonts w:ascii="Arial" w:eastAsiaTheme="minorHAnsi" w:hAnsi="Arial" w:cs="Aria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start w:val="1"/>
      <w:numFmt w:val="bullet"/>
      <w:lvlText w:val=""/>
      <w:lvlJc w:val="left"/>
      <w:pPr>
        <w:ind w:left="2529" w:hanging="360"/>
      </w:pPr>
      <w:rPr>
        <w:rFonts w:ascii="Symbol" w:hAnsi="Symbol" w:hint="default"/>
      </w:rPr>
    </w:lvl>
    <w:lvl w:ilvl="4" w:tplc="04090003">
      <w:start w:val="1"/>
      <w:numFmt w:val="bullet"/>
      <w:lvlText w:val="o"/>
      <w:lvlJc w:val="left"/>
      <w:pPr>
        <w:ind w:left="3249" w:hanging="360"/>
      </w:pPr>
      <w:rPr>
        <w:rFonts w:ascii="Courier New" w:hAnsi="Courier New" w:cs="Courier New" w:hint="default"/>
      </w:rPr>
    </w:lvl>
    <w:lvl w:ilvl="5" w:tplc="04090005">
      <w:start w:val="1"/>
      <w:numFmt w:val="bullet"/>
      <w:lvlText w:val=""/>
      <w:lvlJc w:val="left"/>
      <w:pPr>
        <w:ind w:left="3969" w:hanging="360"/>
      </w:pPr>
      <w:rPr>
        <w:rFonts w:ascii="Wingdings" w:hAnsi="Wingdings" w:hint="default"/>
      </w:rPr>
    </w:lvl>
    <w:lvl w:ilvl="6" w:tplc="04090001">
      <w:start w:val="1"/>
      <w:numFmt w:val="bullet"/>
      <w:lvlText w:val=""/>
      <w:lvlJc w:val="left"/>
      <w:pPr>
        <w:ind w:left="4689" w:hanging="360"/>
      </w:pPr>
      <w:rPr>
        <w:rFonts w:ascii="Symbol" w:hAnsi="Symbol" w:hint="default"/>
      </w:rPr>
    </w:lvl>
    <w:lvl w:ilvl="7" w:tplc="04090003">
      <w:start w:val="1"/>
      <w:numFmt w:val="bullet"/>
      <w:lvlText w:val="o"/>
      <w:lvlJc w:val="left"/>
      <w:pPr>
        <w:ind w:left="5409" w:hanging="360"/>
      </w:pPr>
      <w:rPr>
        <w:rFonts w:ascii="Courier New" w:hAnsi="Courier New" w:cs="Courier New" w:hint="default"/>
      </w:rPr>
    </w:lvl>
    <w:lvl w:ilvl="8" w:tplc="04090005">
      <w:start w:val="1"/>
      <w:numFmt w:val="bullet"/>
      <w:lvlText w:val=""/>
      <w:lvlJc w:val="left"/>
      <w:pPr>
        <w:ind w:left="6129" w:hanging="360"/>
      </w:pPr>
      <w:rPr>
        <w:rFonts w:ascii="Wingdings" w:hAnsi="Wingdings" w:hint="default"/>
      </w:rPr>
    </w:lvl>
  </w:abstractNum>
  <w:abstractNum w:abstractNumId="8" w15:restartNumberingAfterBreak="0">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9" w15:restartNumberingAfterBreak="0">
    <w:nsid w:val="346B17B0"/>
    <w:multiLevelType w:val="hybridMultilevel"/>
    <w:tmpl w:val="7B0CDAC0"/>
    <w:lvl w:ilvl="0" w:tplc="172AE5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31E4A"/>
    <w:multiLevelType w:val="hybridMultilevel"/>
    <w:tmpl w:val="62C8F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865DDE"/>
    <w:multiLevelType w:val="hybridMultilevel"/>
    <w:tmpl w:val="D264D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2E4CA3"/>
    <w:multiLevelType w:val="hybridMultilevel"/>
    <w:tmpl w:val="E9BA498E"/>
    <w:lvl w:ilvl="0" w:tplc="5A7CCFF6">
      <w:numFmt w:val="bullet"/>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2367513">
    <w:abstractNumId w:val="4"/>
  </w:num>
  <w:num w:numId="2" w16cid:durableId="1635673483">
    <w:abstractNumId w:val="8"/>
  </w:num>
  <w:num w:numId="3" w16cid:durableId="2010207110">
    <w:abstractNumId w:val="13"/>
  </w:num>
  <w:num w:numId="4" w16cid:durableId="630399197">
    <w:abstractNumId w:val="2"/>
  </w:num>
  <w:num w:numId="5" w16cid:durableId="952976810">
    <w:abstractNumId w:val="1"/>
  </w:num>
  <w:num w:numId="6" w16cid:durableId="1865898546">
    <w:abstractNumId w:val="12"/>
  </w:num>
  <w:num w:numId="7" w16cid:durableId="1821799218">
    <w:abstractNumId w:val="3"/>
  </w:num>
  <w:num w:numId="8" w16cid:durableId="1460027502">
    <w:abstractNumId w:val="6"/>
  </w:num>
  <w:num w:numId="9" w16cid:durableId="964893992">
    <w:abstractNumId w:val="6"/>
  </w:num>
  <w:num w:numId="10" w16cid:durableId="240260620">
    <w:abstractNumId w:val="7"/>
  </w:num>
  <w:num w:numId="11" w16cid:durableId="305818799">
    <w:abstractNumId w:val="5"/>
  </w:num>
  <w:num w:numId="12" w16cid:durableId="1339431261">
    <w:abstractNumId w:val="9"/>
  </w:num>
  <w:num w:numId="13" w16cid:durableId="1687706574">
    <w:abstractNumId w:val="0"/>
  </w:num>
  <w:num w:numId="14" w16cid:durableId="43454475">
    <w:abstractNumId w:val="10"/>
  </w:num>
  <w:num w:numId="15" w16cid:durableId="2116360712">
    <w:abstractNumId w:val="6"/>
  </w:num>
  <w:num w:numId="16" w16cid:durableId="1958872906">
    <w:abstractNumId w:val="11"/>
  </w:num>
  <w:num w:numId="17" w16cid:durableId="1221598627">
    <w:abstractNumId w:val="6"/>
  </w:num>
  <w:num w:numId="18" w16cid:durableId="1025862801">
    <w:abstractNumId w:val="6"/>
  </w:num>
  <w:num w:numId="19" w16cid:durableId="1907523036">
    <w:abstractNumId w:val="6"/>
  </w:num>
  <w:num w:numId="20" w16cid:durableId="1631860949">
    <w:abstractNumId w:val="6"/>
  </w:num>
  <w:num w:numId="21" w16cid:durableId="218052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4A"/>
    <w:rsid w:val="00002AE2"/>
    <w:rsid w:val="0000477F"/>
    <w:rsid w:val="000136C0"/>
    <w:rsid w:val="00022999"/>
    <w:rsid w:val="000238AE"/>
    <w:rsid w:val="0004340F"/>
    <w:rsid w:val="00050D6B"/>
    <w:rsid w:val="00051889"/>
    <w:rsid w:val="00060FD3"/>
    <w:rsid w:val="00061163"/>
    <w:rsid w:val="000617B1"/>
    <w:rsid w:val="000671BA"/>
    <w:rsid w:val="00067597"/>
    <w:rsid w:val="00071C0A"/>
    <w:rsid w:val="00072457"/>
    <w:rsid w:val="00072483"/>
    <w:rsid w:val="00075D85"/>
    <w:rsid w:val="00086027"/>
    <w:rsid w:val="000B7608"/>
    <w:rsid w:val="000C604A"/>
    <w:rsid w:val="000D089F"/>
    <w:rsid w:val="000F3989"/>
    <w:rsid w:val="00101DC8"/>
    <w:rsid w:val="00106249"/>
    <w:rsid w:val="001066B8"/>
    <w:rsid w:val="00112E53"/>
    <w:rsid w:val="0013008D"/>
    <w:rsid w:val="00130991"/>
    <w:rsid w:val="001413A5"/>
    <w:rsid w:val="00152125"/>
    <w:rsid w:val="0016687E"/>
    <w:rsid w:val="00167982"/>
    <w:rsid w:val="00167CB7"/>
    <w:rsid w:val="00170E22"/>
    <w:rsid w:val="001A0C0A"/>
    <w:rsid w:val="001A5359"/>
    <w:rsid w:val="001C0AD6"/>
    <w:rsid w:val="001C2DA2"/>
    <w:rsid w:val="001E1D55"/>
    <w:rsid w:val="001F301E"/>
    <w:rsid w:val="00202DE4"/>
    <w:rsid w:val="00220EA7"/>
    <w:rsid w:val="00220EDD"/>
    <w:rsid w:val="0022520C"/>
    <w:rsid w:val="00275154"/>
    <w:rsid w:val="002D7909"/>
    <w:rsid w:val="002E394D"/>
    <w:rsid w:val="002F0EB8"/>
    <w:rsid w:val="002F45EF"/>
    <w:rsid w:val="002F4B55"/>
    <w:rsid w:val="00314D75"/>
    <w:rsid w:val="00332900"/>
    <w:rsid w:val="00335FD3"/>
    <w:rsid w:val="00336266"/>
    <w:rsid w:val="003435E6"/>
    <w:rsid w:val="00357298"/>
    <w:rsid w:val="0037286A"/>
    <w:rsid w:val="00374971"/>
    <w:rsid w:val="00377ACB"/>
    <w:rsid w:val="00382561"/>
    <w:rsid w:val="003A01F8"/>
    <w:rsid w:val="003A4EF3"/>
    <w:rsid w:val="003B4260"/>
    <w:rsid w:val="003B5FA9"/>
    <w:rsid w:val="003B75E6"/>
    <w:rsid w:val="003C5873"/>
    <w:rsid w:val="003E332F"/>
    <w:rsid w:val="003F71C8"/>
    <w:rsid w:val="00441799"/>
    <w:rsid w:val="004502D9"/>
    <w:rsid w:val="0045433B"/>
    <w:rsid w:val="00460C85"/>
    <w:rsid w:val="004748FD"/>
    <w:rsid w:val="00475BB2"/>
    <w:rsid w:val="00482C27"/>
    <w:rsid w:val="00487E6A"/>
    <w:rsid w:val="004C0729"/>
    <w:rsid w:val="004D345D"/>
    <w:rsid w:val="004E35DF"/>
    <w:rsid w:val="005003CD"/>
    <w:rsid w:val="00503AAE"/>
    <w:rsid w:val="0054030C"/>
    <w:rsid w:val="005420B2"/>
    <w:rsid w:val="00564B31"/>
    <w:rsid w:val="0056644D"/>
    <w:rsid w:val="005675C5"/>
    <w:rsid w:val="005837EE"/>
    <w:rsid w:val="00583ED5"/>
    <w:rsid w:val="0059265E"/>
    <w:rsid w:val="00595F6A"/>
    <w:rsid w:val="005A6FF3"/>
    <w:rsid w:val="005B2058"/>
    <w:rsid w:val="005C0F91"/>
    <w:rsid w:val="005C7D8F"/>
    <w:rsid w:val="005D0BD2"/>
    <w:rsid w:val="005D2750"/>
    <w:rsid w:val="005D42EC"/>
    <w:rsid w:val="005E21E1"/>
    <w:rsid w:val="005E574A"/>
    <w:rsid w:val="005F6785"/>
    <w:rsid w:val="006027DE"/>
    <w:rsid w:val="0060779A"/>
    <w:rsid w:val="00615111"/>
    <w:rsid w:val="00617CB7"/>
    <w:rsid w:val="0062511A"/>
    <w:rsid w:val="006322E2"/>
    <w:rsid w:val="00633083"/>
    <w:rsid w:val="0065600F"/>
    <w:rsid w:val="00663537"/>
    <w:rsid w:val="0066434B"/>
    <w:rsid w:val="00673B76"/>
    <w:rsid w:val="00676A94"/>
    <w:rsid w:val="00676C35"/>
    <w:rsid w:val="006863E3"/>
    <w:rsid w:val="006A3EEF"/>
    <w:rsid w:val="006A41DF"/>
    <w:rsid w:val="006A5C37"/>
    <w:rsid w:val="006B440B"/>
    <w:rsid w:val="007068D8"/>
    <w:rsid w:val="00716E1A"/>
    <w:rsid w:val="00722C64"/>
    <w:rsid w:val="00742A2C"/>
    <w:rsid w:val="007462C9"/>
    <w:rsid w:val="00747E2D"/>
    <w:rsid w:val="007500A0"/>
    <w:rsid w:val="00763CFC"/>
    <w:rsid w:val="00766E45"/>
    <w:rsid w:val="00774243"/>
    <w:rsid w:val="007745FA"/>
    <w:rsid w:val="007804A9"/>
    <w:rsid w:val="00780DDC"/>
    <w:rsid w:val="00782084"/>
    <w:rsid w:val="00784D58"/>
    <w:rsid w:val="00786E70"/>
    <w:rsid w:val="007B35CF"/>
    <w:rsid w:val="007C267A"/>
    <w:rsid w:val="007D09BE"/>
    <w:rsid w:val="007F4265"/>
    <w:rsid w:val="008132A9"/>
    <w:rsid w:val="00820AA3"/>
    <w:rsid w:val="00821D57"/>
    <w:rsid w:val="00825D0C"/>
    <w:rsid w:val="008604FF"/>
    <w:rsid w:val="00874E8A"/>
    <w:rsid w:val="008831B1"/>
    <w:rsid w:val="008A4B53"/>
    <w:rsid w:val="008D17F3"/>
    <w:rsid w:val="008D185C"/>
    <w:rsid w:val="008F0204"/>
    <w:rsid w:val="008F67DF"/>
    <w:rsid w:val="00906C70"/>
    <w:rsid w:val="00925BBC"/>
    <w:rsid w:val="0092622A"/>
    <w:rsid w:val="0093571E"/>
    <w:rsid w:val="009400B2"/>
    <w:rsid w:val="00954103"/>
    <w:rsid w:val="00957015"/>
    <w:rsid w:val="00957168"/>
    <w:rsid w:val="009A5882"/>
    <w:rsid w:val="009A5B72"/>
    <w:rsid w:val="009B7FE8"/>
    <w:rsid w:val="009D13D6"/>
    <w:rsid w:val="009E6174"/>
    <w:rsid w:val="009E6A90"/>
    <w:rsid w:val="009F6E9C"/>
    <w:rsid w:val="00A11C6A"/>
    <w:rsid w:val="00A2492F"/>
    <w:rsid w:val="00A31F10"/>
    <w:rsid w:val="00A42EE9"/>
    <w:rsid w:val="00A55A0D"/>
    <w:rsid w:val="00A86EB6"/>
    <w:rsid w:val="00A90E82"/>
    <w:rsid w:val="00A914F9"/>
    <w:rsid w:val="00A96B5A"/>
    <w:rsid w:val="00A96B7C"/>
    <w:rsid w:val="00AB1D60"/>
    <w:rsid w:val="00AD00B3"/>
    <w:rsid w:val="00AD5F2E"/>
    <w:rsid w:val="00AD7F85"/>
    <w:rsid w:val="00AE683C"/>
    <w:rsid w:val="00B02200"/>
    <w:rsid w:val="00B16553"/>
    <w:rsid w:val="00B1667B"/>
    <w:rsid w:val="00B168A7"/>
    <w:rsid w:val="00B33B22"/>
    <w:rsid w:val="00B53DAB"/>
    <w:rsid w:val="00B6315E"/>
    <w:rsid w:val="00B64114"/>
    <w:rsid w:val="00B775E5"/>
    <w:rsid w:val="00B861C3"/>
    <w:rsid w:val="00B92CB3"/>
    <w:rsid w:val="00B93C8C"/>
    <w:rsid w:val="00BA3EF8"/>
    <w:rsid w:val="00BB256B"/>
    <w:rsid w:val="00BB36A8"/>
    <w:rsid w:val="00BC4BE2"/>
    <w:rsid w:val="00BD3B93"/>
    <w:rsid w:val="00BE15C5"/>
    <w:rsid w:val="00BF7421"/>
    <w:rsid w:val="00C04168"/>
    <w:rsid w:val="00C135A5"/>
    <w:rsid w:val="00C15764"/>
    <w:rsid w:val="00C167B6"/>
    <w:rsid w:val="00C3632F"/>
    <w:rsid w:val="00C7384F"/>
    <w:rsid w:val="00C819F1"/>
    <w:rsid w:val="00CB0A87"/>
    <w:rsid w:val="00CB62E1"/>
    <w:rsid w:val="00CD4491"/>
    <w:rsid w:val="00CE0F6B"/>
    <w:rsid w:val="00CE1C12"/>
    <w:rsid w:val="00CF089A"/>
    <w:rsid w:val="00CF4ED6"/>
    <w:rsid w:val="00CF635E"/>
    <w:rsid w:val="00D378C5"/>
    <w:rsid w:val="00D41656"/>
    <w:rsid w:val="00D4200C"/>
    <w:rsid w:val="00D539B0"/>
    <w:rsid w:val="00D73F42"/>
    <w:rsid w:val="00D86B2E"/>
    <w:rsid w:val="00D86D66"/>
    <w:rsid w:val="00DA0F39"/>
    <w:rsid w:val="00DB0CB1"/>
    <w:rsid w:val="00DC6B14"/>
    <w:rsid w:val="00DC7D80"/>
    <w:rsid w:val="00DE2C84"/>
    <w:rsid w:val="00E03F36"/>
    <w:rsid w:val="00E047C0"/>
    <w:rsid w:val="00E10C25"/>
    <w:rsid w:val="00E31CCD"/>
    <w:rsid w:val="00E343EE"/>
    <w:rsid w:val="00E4673A"/>
    <w:rsid w:val="00E523EF"/>
    <w:rsid w:val="00E5475D"/>
    <w:rsid w:val="00E745BC"/>
    <w:rsid w:val="00E85DBB"/>
    <w:rsid w:val="00E87143"/>
    <w:rsid w:val="00E977A9"/>
    <w:rsid w:val="00EA27EE"/>
    <w:rsid w:val="00EB7F0F"/>
    <w:rsid w:val="00EE0C37"/>
    <w:rsid w:val="00EE234D"/>
    <w:rsid w:val="00EF074F"/>
    <w:rsid w:val="00F0648A"/>
    <w:rsid w:val="00F13A5A"/>
    <w:rsid w:val="00F22F14"/>
    <w:rsid w:val="00F24451"/>
    <w:rsid w:val="00F24B60"/>
    <w:rsid w:val="00F618A2"/>
    <w:rsid w:val="00F63A9A"/>
    <w:rsid w:val="00F70E3E"/>
    <w:rsid w:val="00FA7DAE"/>
    <w:rsid w:val="00FB2C7E"/>
    <w:rsid w:val="00FB4A7B"/>
    <w:rsid w:val="00FC0281"/>
    <w:rsid w:val="00FD3C2E"/>
    <w:rsid w:val="00FE3A81"/>
    <w:rsid w:val="00FE427A"/>
    <w:rsid w:val="00FE5D35"/>
    <w:rsid w:val="00FE7B13"/>
    <w:rsid w:val="00FF7376"/>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D283E"/>
  <w15:docId w15:val="{36374284-66DA-42C1-ABD4-7081EC17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1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0"/>
    <w:rsid w:val="00DC7D80"/>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7D80"/>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DC7D80"/>
  </w:style>
  <w:style w:type="paragraph" w:styleId="Pidipagina">
    <w:name w:val="footer"/>
    <w:basedOn w:val="Normale"/>
    <w:link w:val="PidipaginaCarattere"/>
    <w:uiPriority w:val="99"/>
    <w:unhideWhenUsed/>
    <w:rsid w:val="00DC7D8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DC7D80"/>
  </w:style>
  <w:style w:type="paragraph" w:styleId="Testofumetto">
    <w:name w:val="Balloon Text"/>
    <w:basedOn w:val="Normale"/>
    <w:link w:val="TestofumettoCarattere"/>
    <w:uiPriority w:val="99"/>
    <w:semiHidden/>
    <w:unhideWhenUsed/>
    <w:rsid w:val="00DC7D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7D80"/>
    <w:rPr>
      <w:rFonts w:ascii="Tahoma" w:hAnsi="Tahoma" w:cs="Tahoma"/>
      <w:sz w:val="16"/>
      <w:szCs w:val="16"/>
    </w:rPr>
  </w:style>
  <w:style w:type="paragraph" w:customStyle="1" w:styleId="Titre1">
    <w:name w:val="Titre1"/>
    <w:basedOn w:val="Normale"/>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e"/>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Carpredefinitoparagrafo"/>
    <w:link w:val="Titre1"/>
    <w:rsid w:val="00DC7D80"/>
    <w:rPr>
      <w:rFonts w:ascii="Arial" w:hAnsi="Arial" w:cs="Arial"/>
      <w:b/>
      <w:color w:val="003C8A"/>
      <w:sz w:val="36"/>
      <w:szCs w:val="40"/>
    </w:rPr>
  </w:style>
  <w:style w:type="paragraph" w:customStyle="1" w:styleId="Text">
    <w:name w:val="Text"/>
    <w:basedOn w:val="Normale"/>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Carpredefinitoparagrafo"/>
    <w:link w:val="Chapeau"/>
    <w:uiPriority w:val="1"/>
    <w:rsid w:val="00DC7D80"/>
    <w:rPr>
      <w:rFonts w:ascii="Arial" w:hAnsi="Arial" w:cs="Arial"/>
      <w:b/>
      <w:i/>
      <w:color w:val="000000" w:themeColor="text1"/>
      <w:lang w:val="fr-FR"/>
    </w:rPr>
  </w:style>
  <w:style w:type="paragraph" w:customStyle="1" w:styleId="Sous-titre1">
    <w:name w:val="Sous-titre1"/>
    <w:basedOn w:val="Normale"/>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Carpredefinitoparagrafo"/>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rsid w:val="001A0C0A"/>
    <w:pPr>
      <w:numPr>
        <w:numId w:val="8"/>
      </w:numPr>
      <w:spacing w:after="0"/>
    </w:pPr>
    <w:rPr>
      <w:lang w:val="it-IT"/>
    </w:rPr>
  </w:style>
  <w:style w:type="character" w:customStyle="1" w:styleId="SubtitleCar">
    <w:name w:val="Subtitle Car"/>
    <w:basedOn w:val="Carpredefinitoparagrafo"/>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rsid w:val="00DC7D80"/>
    <w:pPr>
      <w:numPr>
        <w:numId w:val="2"/>
      </w:numPr>
      <w:ind w:left="709"/>
    </w:pPr>
  </w:style>
  <w:style w:type="character" w:customStyle="1" w:styleId="Bullets1Car">
    <w:name w:val="Bullets 1 Car"/>
    <w:basedOn w:val="TextCar"/>
    <w:link w:val="Bullets1"/>
    <w:uiPriority w:val="4"/>
    <w:rsid w:val="001A0C0A"/>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Collegamentoipertestuale">
    <w:name w:val="Hyperlink"/>
    <w:basedOn w:val="Carpredefinitoparagrafo"/>
    <w:uiPriority w:val="99"/>
    <w:unhideWhenUsed/>
    <w:rsid w:val="00FB4A7B"/>
    <w:rPr>
      <w:color w:val="0000FF" w:themeColor="hyperlink"/>
      <w:u w:val="single"/>
    </w:rPr>
  </w:style>
  <w:style w:type="paragraph" w:styleId="Citazione">
    <w:name w:val="Quote"/>
    <w:basedOn w:val="Normale"/>
    <w:next w:val="Normale"/>
    <w:link w:val="CitazioneCarattere"/>
    <w:uiPriority w:val="29"/>
    <w:rsid w:val="00FB4A7B"/>
    <w:pPr>
      <w:numPr>
        <w:numId w:val="7"/>
      </w:numPr>
    </w:pPr>
    <w:rPr>
      <w:i/>
      <w:iCs/>
      <w:color w:val="000000" w:themeColor="text1"/>
    </w:rPr>
  </w:style>
  <w:style w:type="character" w:customStyle="1" w:styleId="CitazioneCarattere">
    <w:name w:val="Citazione Carattere"/>
    <w:basedOn w:val="Carpredefinitoparagrafo"/>
    <w:link w:val="Citazione"/>
    <w:uiPriority w:val="29"/>
    <w:rsid w:val="00FB4A7B"/>
    <w:rPr>
      <w:i/>
      <w:iCs/>
      <w:color w:val="000000" w:themeColor="text1"/>
    </w:rPr>
  </w:style>
  <w:style w:type="paragraph" w:customStyle="1" w:styleId="LgendePhoto">
    <w:name w:val="Légende Photo"/>
    <w:basedOn w:val="Bullets1"/>
    <w:link w:val="LgendePhotoCar"/>
    <w:uiPriority w:val="10"/>
    <w:qFormat/>
    <w:rsid w:val="00061163"/>
    <w:pPr>
      <w:numPr>
        <w:numId w:val="0"/>
      </w:numPr>
    </w:pPr>
    <w:rPr>
      <w:i/>
      <w:sz w:val="18"/>
      <w:szCs w:val="18"/>
      <w:lang w:val="en-US"/>
    </w:rPr>
  </w:style>
  <w:style w:type="table" w:styleId="Grigliatabella">
    <w:name w:val="Table Grid"/>
    <w:basedOn w:val="Tabellanormale"/>
    <w:uiPriority w:val="59"/>
    <w:rsid w:val="0093571E"/>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PhotoCar">
    <w:name w:val="Légende Photo Car"/>
    <w:basedOn w:val="CitazioneCarattere"/>
    <w:link w:val="LgendePhoto"/>
    <w:uiPriority w:val="10"/>
    <w:rsid w:val="00061163"/>
    <w:rPr>
      <w:rFonts w:ascii="Arial" w:hAnsi="Arial" w:cs="Arial"/>
      <w:i/>
      <w:iCs w:val="0"/>
      <w:color w:val="000000" w:themeColor="text1"/>
      <w:sz w:val="18"/>
      <w:szCs w:val="18"/>
    </w:rPr>
  </w:style>
  <w:style w:type="paragraph" w:styleId="Testocommento">
    <w:name w:val="annotation text"/>
    <w:basedOn w:val="Normale"/>
    <w:link w:val="TestocommentoCarattere"/>
    <w:uiPriority w:val="99"/>
    <w:semiHidden/>
    <w:unhideWhenUsed/>
    <w:rsid w:val="00377AC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7ACB"/>
    <w:rPr>
      <w:sz w:val="20"/>
      <w:szCs w:val="20"/>
    </w:rPr>
  </w:style>
  <w:style w:type="character" w:styleId="Rimandocommento">
    <w:name w:val="annotation reference"/>
    <w:basedOn w:val="Carpredefinitoparagrafo"/>
    <w:uiPriority w:val="99"/>
    <w:semiHidden/>
    <w:unhideWhenUsed/>
    <w:rsid w:val="00377ACB"/>
    <w:rPr>
      <w:sz w:val="16"/>
      <w:szCs w:val="16"/>
    </w:rPr>
  </w:style>
  <w:style w:type="paragraph" w:styleId="Soggettocommento">
    <w:name w:val="annotation subject"/>
    <w:basedOn w:val="Testocommento"/>
    <w:next w:val="Testocommento"/>
    <w:link w:val="SoggettocommentoCarattere"/>
    <w:uiPriority w:val="99"/>
    <w:semiHidden/>
    <w:unhideWhenUsed/>
    <w:rsid w:val="00487E6A"/>
    <w:rPr>
      <w:b/>
      <w:bCs/>
    </w:rPr>
  </w:style>
  <w:style w:type="character" w:customStyle="1" w:styleId="SoggettocommentoCarattere">
    <w:name w:val="Soggetto commento Carattere"/>
    <w:basedOn w:val="TestocommentoCarattere"/>
    <w:link w:val="Soggettocommento"/>
    <w:uiPriority w:val="99"/>
    <w:semiHidden/>
    <w:rsid w:val="00487E6A"/>
    <w:rPr>
      <w:b/>
      <w:bCs/>
      <w:sz w:val="20"/>
      <w:szCs w:val="20"/>
    </w:rPr>
  </w:style>
  <w:style w:type="paragraph" w:styleId="Paragrafoelenco">
    <w:name w:val="List Paragraph"/>
    <w:basedOn w:val="Normale"/>
    <w:uiPriority w:val="34"/>
    <w:rsid w:val="00B168A7"/>
    <w:pPr>
      <w:ind w:left="720"/>
      <w:contextualSpacing/>
    </w:pPr>
  </w:style>
  <w:style w:type="paragraph" w:customStyle="1" w:styleId="Default">
    <w:name w:val="Default"/>
    <w:rsid w:val="008132A9"/>
    <w:pPr>
      <w:autoSpaceDE w:val="0"/>
      <w:autoSpaceDN w:val="0"/>
      <w:adjustRightInd w:val="0"/>
      <w:spacing w:after="0" w:line="240" w:lineRule="auto"/>
    </w:pPr>
    <w:rPr>
      <w:rFonts w:ascii="Source Code Pro" w:hAnsi="Source Code Pro" w:cs="Source Code Pro"/>
      <w:color w:val="000000"/>
      <w:sz w:val="24"/>
      <w:szCs w:val="24"/>
      <w:lang w:val="en-GB"/>
    </w:rPr>
  </w:style>
  <w:style w:type="paragraph" w:customStyle="1" w:styleId="Pa2">
    <w:name w:val="Pa2"/>
    <w:basedOn w:val="Default"/>
    <w:next w:val="Default"/>
    <w:uiPriority w:val="99"/>
    <w:rsid w:val="008132A9"/>
    <w:pPr>
      <w:spacing w:line="241" w:lineRule="atLeast"/>
    </w:pPr>
    <w:rPr>
      <w:rFonts w:cstheme="minorBidi"/>
      <w:color w:val="auto"/>
    </w:rPr>
  </w:style>
  <w:style w:type="character" w:customStyle="1" w:styleId="A2">
    <w:name w:val="A2"/>
    <w:uiPriority w:val="99"/>
    <w:rsid w:val="008132A9"/>
    <w:rPr>
      <w:rFonts w:cs="Source Code Pro"/>
      <w:color w:val="1B1B1A"/>
      <w:sz w:val="18"/>
      <w:szCs w:val="18"/>
    </w:rPr>
  </w:style>
  <w:style w:type="character" w:customStyle="1" w:styleId="A3">
    <w:name w:val="A3"/>
    <w:uiPriority w:val="99"/>
    <w:rsid w:val="008132A9"/>
    <w:rPr>
      <w:rFonts w:cs="Source Code Pro"/>
      <w:b/>
      <w:bCs/>
      <w:color w:val="203982"/>
      <w:sz w:val="22"/>
      <w:szCs w:val="22"/>
    </w:rPr>
  </w:style>
  <w:style w:type="character" w:customStyle="1" w:styleId="A4">
    <w:name w:val="A4"/>
    <w:uiPriority w:val="99"/>
    <w:rsid w:val="008132A9"/>
    <w:rPr>
      <w:rFonts w:cs="Source Code Pro"/>
      <w:color w:val="1B1B1A"/>
      <w:sz w:val="18"/>
      <w:szCs w:val="18"/>
      <w:u w:val="single"/>
    </w:rPr>
  </w:style>
  <w:style w:type="paragraph" w:styleId="NormaleWeb">
    <w:name w:val="Normal (Web)"/>
    <w:basedOn w:val="Normale"/>
    <w:uiPriority w:val="99"/>
    <w:semiHidden/>
    <w:unhideWhenUsed/>
    <w:rsid w:val="005675C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A5">
    <w:name w:val="A5"/>
    <w:uiPriority w:val="99"/>
    <w:rsid w:val="005675C5"/>
    <w:rPr>
      <w:rFonts w:cs="HelveticaNeueLT Com 45 Lt"/>
      <w:color w:val="1B1B1A"/>
      <w:sz w:val="36"/>
      <w:szCs w:val="36"/>
    </w:rPr>
  </w:style>
  <w:style w:type="paragraph" w:customStyle="1" w:styleId="Pa7">
    <w:name w:val="Pa7"/>
    <w:basedOn w:val="Default"/>
    <w:next w:val="Default"/>
    <w:uiPriority w:val="99"/>
    <w:rsid w:val="005675C5"/>
    <w:pPr>
      <w:spacing w:line="181" w:lineRule="atLeast"/>
    </w:pPr>
    <w:rPr>
      <w:rFonts w:ascii="HelveticaNeueLT Com 45 Lt" w:hAnsi="HelveticaNeueLT Com 45 Lt" w:cstheme="minorBidi"/>
      <w:color w:val="auto"/>
      <w:lang w:val="it-IT"/>
    </w:rPr>
  </w:style>
  <w:style w:type="character" w:customStyle="1" w:styleId="ui-provider">
    <w:name w:val="ui-provider"/>
    <w:basedOn w:val="Carpredefinitoparagrafo"/>
    <w:rsid w:val="0037286A"/>
  </w:style>
  <w:style w:type="character" w:styleId="Menzionenonrisolta">
    <w:name w:val="Unresolved Mention"/>
    <w:basedOn w:val="Carpredefinitoparagrafo"/>
    <w:uiPriority w:val="99"/>
    <w:semiHidden/>
    <w:unhideWhenUsed/>
    <w:rsid w:val="0044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48332">
      <w:bodyDiv w:val="1"/>
      <w:marLeft w:val="0"/>
      <w:marRight w:val="0"/>
      <w:marTop w:val="0"/>
      <w:marBottom w:val="0"/>
      <w:divBdr>
        <w:top w:val="none" w:sz="0" w:space="0" w:color="auto"/>
        <w:left w:val="none" w:sz="0" w:space="0" w:color="auto"/>
        <w:bottom w:val="none" w:sz="0" w:space="0" w:color="auto"/>
        <w:right w:val="none" w:sz="0" w:space="0" w:color="auto"/>
      </w:divBdr>
    </w:div>
    <w:div w:id="332881340">
      <w:bodyDiv w:val="1"/>
      <w:marLeft w:val="0"/>
      <w:marRight w:val="0"/>
      <w:marTop w:val="0"/>
      <w:marBottom w:val="0"/>
      <w:divBdr>
        <w:top w:val="none" w:sz="0" w:space="0" w:color="auto"/>
        <w:left w:val="none" w:sz="0" w:space="0" w:color="auto"/>
        <w:bottom w:val="none" w:sz="0" w:space="0" w:color="auto"/>
        <w:right w:val="none" w:sz="0" w:space="0" w:color="auto"/>
      </w:divBdr>
    </w:div>
    <w:div w:id="467432425">
      <w:bodyDiv w:val="1"/>
      <w:marLeft w:val="0"/>
      <w:marRight w:val="0"/>
      <w:marTop w:val="0"/>
      <w:marBottom w:val="0"/>
      <w:divBdr>
        <w:top w:val="none" w:sz="0" w:space="0" w:color="auto"/>
        <w:left w:val="none" w:sz="0" w:space="0" w:color="auto"/>
        <w:bottom w:val="none" w:sz="0" w:space="0" w:color="auto"/>
        <w:right w:val="none" w:sz="0" w:space="0" w:color="auto"/>
      </w:divBdr>
    </w:div>
    <w:div w:id="837616314">
      <w:bodyDiv w:val="1"/>
      <w:marLeft w:val="0"/>
      <w:marRight w:val="0"/>
      <w:marTop w:val="0"/>
      <w:marBottom w:val="0"/>
      <w:divBdr>
        <w:top w:val="none" w:sz="0" w:space="0" w:color="auto"/>
        <w:left w:val="none" w:sz="0" w:space="0" w:color="auto"/>
        <w:bottom w:val="none" w:sz="0" w:space="0" w:color="auto"/>
        <w:right w:val="none" w:sz="0" w:space="0" w:color="auto"/>
      </w:divBdr>
    </w:div>
    <w:div w:id="1193766531">
      <w:bodyDiv w:val="1"/>
      <w:marLeft w:val="0"/>
      <w:marRight w:val="0"/>
      <w:marTop w:val="0"/>
      <w:marBottom w:val="0"/>
      <w:divBdr>
        <w:top w:val="none" w:sz="0" w:space="0" w:color="auto"/>
        <w:left w:val="none" w:sz="0" w:space="0" w:color="auto"/>
        <w:bottom w:val="none" w:sz="0" w:space="0" w:color="auto"/>
        <w:right w:val="none" w:sz="0" w:space="0" w:color="auto"/>
      </w:divBdr>
    </w:div>
    <w:div w:id="1236552026">
      <w:bodyDiv w:val="1"/>
      <w:marLeft w:val="0"/>
      <w:marRight w:val="0"/>
      <w:marTop w:val="0"/>
      <w:marBottom w:val="0"/>
      <w:divBdr>
        <w:top w:val="none" w:sz="0" w:space="0" w:color="auto"/>
        <w:left w:val="none" w:sz="0" w:space="0" w:color="auto"/>
        <w:bottom w:val="none" w:sz="0" w:space="0" w:color="auto"/>
        <w:right w:val="none" w:sz="0" w:space="0" w:color="auto"/>
      </w:divBdr>
    </w:div>
    <w:div w:id="1349940544">
      <w:bodyDiv w:val="1"/>
      <w:marLeft w:val="0"/>
      <w:marRight w:val="0"/>
      <w:marTop w:val="0"/>
      <w:marBottom w:val="0"/>
      <w:divBdr>
        <w:top w:val="none" w:sz="0" w:space="0" w:color="auto"/>
        <w:left w:val="none" w:sz="0" w:space="0" w:color="auto"/>
        <w:bottom w:val="none" w:sz="0" w:space="0" w:color="auto"/>
        <w:right w:val="none" w:sz="0" w:space="0" w:color="auto"/>
      </w:divBdr>
    </w:div>
    <w:div w:id="1610234182">
      <w:bodyDiv w:val="1"/>
      <w:marLeft w:val="0"/>
      <w:marRight w:val="0"/>
      <w:marTop w:val="0"/>
      <w:marBottom w:val="0"/>
      <w:divBdr>
        <w:top w:val="none" w:sz="0" w:space="0" w:color="auto"/>
        <w:left w:val="none" w:sz="0" w:space="0" w:color="auto"/>
        <w:bottom w:val="none" w:sz="0" w:space="0" w:color="auto"/>
        <w:right w:val="none" w:sz="0" w:space="0" w:color="auto"/>
      </w:divBdr>
    </w:div>
    <w:div w:id="1680354243">
      <w:bodyDiv w:val="1"/>
      <w:marLeft w:val="0"/>
      <w:marRight w:val="0"/>
      <w:marTop w:val="0"/>
      <w:marBottom w:val="0"/>
      <w:divBdr>
        <w:top w:val="none" w:sz="0" w:space="0" w:color="auto"/>
        <w:left w:val="none" w:sz="0" w:space="0" w:color="auto"/>
        <w:bottom w:val="none" w:sz="0" w:space="0" w:color="auto"/>
        <w:right w:val="none" w:sz="0" w:space="0" w:color="auto"/>
      </w:divBdr>
    </w:div>
    <w:div w:id="1727560600">
      <w:bodyDiv w:val="1"/>
      <w:marLeft w:val="0"/>
      <w:marRight w:val="0"/>
      <w:marTop w:val="0"/>
      <w:marBottom w:val="0"/>
      <w:divBdr>
        <w:top w:val="none" w:sz="0" w:space="0" w:color="auto"/>
        <w:left w:val="none" w:sz="0" w:space="0" w:color="auto"/>
        <w:bottom w:val="none" w:sz="0" w:space="0" w:color="auto"/>
        <w:right w:val="none" w:sz="0" w:space="0" w:color="auto"/>
      </w:divBdr>
    </w:div>
    <w:div w:id="2010869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vimeopro.com/socomec/product-video-platform/video/332389680" TargetMode="External"/><Relationship Id="rId13" Type="http://schemas.openxmlformats.org/officeDocument/2006/relationships/hyperlink" Target="http://www.socomec.fr/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tonio.tamiozzo@socome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2416</Characters>
  <Application>Microsoft Office Word</Application>
  <DocSecurity>0</DocSecurity>
  <Lines>20</Lines>
  <Paragraphs>5</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Socomec</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Sargeant</dc:creator>
  <cp:lastModifiedBy>LONGHIN Maria</cp:lastModifiedBy>
  <cp:revision>2</cp:revision>
  <cp:lastPrinted>2019-01-07T16:34:00Z</cp:lastPrinted>
  <dcterms:created xsi:type="dcterms:W3CDTF">2023-10-02T06:58:00Z</dcterms:created>
  <dcterms:modified xsi:type="dcterms:W3CDTF">2023-10-02T06:58:00Z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a84ec-d32a-4d7e-a90a-c73ccbbb4472_Enabled">
    <vt:lpwstr>true</vt:lpwstr>
  </property>
  <property fmtid="{D5CDD505-2E9C-101B-9397-08002B2CF9AE}" pid="3" name="MSIP_Label_b27a84ec-d32a-4d7e-a90a-c73ccbbb4472_SetDate">
    <vt:lpwstr>2023-10-02T06:58:10Z</vt:lpwstr>
  </property>
  <property fmtid="{D5CDD505-2E9C-101B-9397-08002B2CF9AE}" pid="4" name="MSIP_Label_b27a84ec-d32a-4d7e-a90a-c73ccbbb4472_Method">
    <vt:lpwstr>Standard</vt:lpwstr>
  </property>
  <property fmtid="{D5CDD505-2E9C-101B-9397-08002B2CF9AE}" pid="5" name="MSIP_Label_b27a84ec-d32a-4d7e-a90a-c73ccbbb4472_Name">
    <vt:lpwstr>General - Général</vt:lpwstr>
  </property>
  <property fmtid="{D5CDD505-2E9C-101B-9397-08002B2CF9AE}" pid="6" name="MSIP_Label_b27a84ec-d32a-4d7e-a90a-c73ccbbb4472_SiteId">
    <vt:lpwstr>63205080-b312-447f-b941-83aa8407539c</vt:lpwstr>
  </property>
  <property fmtid="{D5CDD505-2E9C-101B-9397-08002B2CF9AE}" pid="7" name="MSIP_Label_b27a84ec-d32a-4d7e-a90a-c73ccbbb4472_ActionId">
    <vt:lpwstr>1bf723c5-8bcf-490a-999c-0b75ef0ec6e4</vt:lpwstr>
  </property>
  <property fmtid="{D5CDD505-2E9C-101B-9397-08002B2CF9AE}" pid="8" name="MSIP_Label_b27a84ec-d32a-4d7e-a90a-c73ccbbb4472_ContentBits">
    <vt:lpwstr>0</vt:lpwstr>
  </property>
</Properties>
</file>