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83" w:rsidRPr="00220EDD" w:rsidRDefault="00A90E82" w:rsidP="003A01F8">
      <w:pPr>
        <w:pStyle w:val="Text"/>
        <w:rPr>
          <w:b/>
          <w:color w:val="004F9F"/>
          <w:sz w:val="36"/>
          <w:szCs w:val="40"/>
          <w:lang w:val="en-US"/>
        </w:rPr>
      </w:pPr>
      <w:r w:rsidRPr="00220EDD">
        <w:rPr>
          <w:rFonts w:ascii="Optima LT" w:hAnsi="Optima LT"/>
          <w:b/>
          <w:i/>
          <w:color w:val="004F9F"/>
          <w:sz w:val="44"/>
          <w:szCs w:val="40"/>
          <w:lang w:val="en-US"/>
        </w:rPr>
        <w:t>MASTERYS GP4</w:t>
      </w:r>
      <w:r w:rsidR="005675C5" w:rsidRPr="00220EDD">
        <w:rPr>
          <w:b/>
          <w:color w:val="004F9F"/>
          <w:sz w:val="44"/>
          <w:szCs w:val="40"/>
          <w:lang w:val="en-US"/>
        </w:rPr>
        <w:t xml:space="preserve"> </w:t>
      </w:r>
      <w:r w:rsidR="005675C5" w:rsidRPr="00220EDD">
        <w:rPr>
          <w:b/>
          <w:color w:val="004F9F"/>
          <w:sz w:val="36"/>
          <w:szCs w:val="40"/>
          <w:lang w:val="en-US"/>
        </w:rPr>
        <w:t>60-160 kVA feature</w:t>
      </w:r>
      <w:r w:rsidR="009E6A90">
        <w:rPr>
          <w:b/>
          <w:color w:val="004F9F"/>
          <w:sz w:val="36"/>
          <w:szCs w:val="40"/>
          <w:lang w:val="en-US"/>
        </w:rPr>
        <w:t>s</w:t>
      </w:r>
      <w:r w:rsidR="0065600F">
        <w:rPr>
          <w:b/>
          <w:color w:val="004F9F"/>
          <w:sz w:val="36"/>
          <w:szCs w:val="40"/>
          <w:lang w:val="en-US"/>
        </w:rPr>
        <w:t xml:space="preserve"> </w:t>
      </w:r>
      <w:r w:rsidR="0065600F" w:rsidRPr="00C7384F">
        <w:rPr>
          <w:b/>
          <w:color w:val="1F497D" w:themeColor="text2"/>
          <w:sz w:val="36"/>
          <w:szCs w:val="40"/>
          <w:lang w:val="en-US"/>
        </w:rPr>
        <w:t>now</w:t>
      </w:r>
      <w:r w:rsidR="009E6A90" w:rsidRPr="0065600F">
        <w:rPr>
          <w:b/>
          <w:color w:val="FF0000"/>
          <w:sz w:val="36"/>
          <w:szCs w:val="40"/>
          <w:lang w:val="en-US"/>
        </w:rPr>
        <w:t xml:space="preserve"> </w:t>
      </w:r>
      <w:r w:rsidR="005675C5" w:rsidRPr="00220EDD">
        <w:rPr>
          <w:b/>
          <w:color w:val="004F9F"/>
          <w:sz w:val="36"/>
          <w:szCs w:val="40"/>
          <w:lang w:val="en-US"/>
        </w:rPr>
        <w:t>intrinsic redundancy</w:t>
      </w:r>
      <w:r w:rsidR="009E6A90">
        <w:rPr>
          <w:b/>
          <w:color w:val="004F9F"/>
          <w:sz w:val="36"/>
          <w:szCs w:val="40"/>
          <w:lang w:val="en-US"/>
        </w:rPr>
        <w:t xml:space="preserve"> as standard</w:t>
      </w:r>
    </w:p>
    <w:p w:rsidR="003A01F8" w:rsidRPr="00374971" w:rsidRDefault="003A01F8" w:rsidP="003A01F8">
      <w:pPr>
        <w:pStyle w:val="Text"/>
        <w:rPr>
          <w:lang w:val="en-US"/>
        </w:rPr>
      </w:pPr>
    </w:p>
    <w:p w:rsidR="00DC7D80" w:rsidRDefault="00DC7D80" w:rsidP="00DC7D80">
      <w:pPr>
        <w:pStyle w:val="Text"/>
        <w:rPr>
          <w:lang w:val="en-US"/>
        </w:rPr>
      </w:pPr>
      <w:proofErr w:type="spellStart"/>
      <w:r w:rsidRPr="00374971">
        <w:rPr>
          <w:lang w:val="en-US"/>
        </w:rPr>
        <w:t>Benfeld</w:t>
      </w:r>
      <w:proofErr w:type="spellEnd"/>
      <w:r w:rsidRPr="00374971">
        <w:rPr>
          <w:lang w:val="en-US"/>
        </w:rPr>
        <w:t xml:space="preserve">, </w:t>
      </w:r>
      <w:r w:rsidR="00A90E82">
        <w:rPr>
          <w:lang w:val="en-US"/>
        </w:rPr>
        <w:t>August 2023</w:t>
      </w:r>
    </w:p>
    <w:p w:rsidR="00954103" w:rsidRPr="00374971" w:rsidRDefault="005675C5" w:rsidP="00DC7D80">
      <w:pPr>
        <w:pStyle w:val="Text"/>
        <w:rPr>
          <w:lang w:val="en-US"/>
        </w:rPr>
      </w:pPr>
      <w:r w:rsidRPr="00A90E82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-203200</wp:posOffset>
            </wp:positionH>
            <wp:positionV relativeFrom="paragraph">
              <wp:posOffset>126365</wp:posOffset>
            </wp:positionV>
            <wp:extent cx="2553970" cy="2793365"/>
            <wp:effectExtent l="0" t="0" r="36830" b="26035"/>
            <wp:wrapSquare wrapText="bothSides"/>
            <wp:docPr id="6" name="Picture 2" descr="D:\All Documents\Professional Documents\MKT\Masterys GP4\Immagini\Masterys GP4 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D:\All Documents\Professional Documents\MKT\Masterys GP4\Immagini\Masterys GP4 ran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79336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A90" w:rsidRPr="005675C5" w:rsidRDefault="00A90E82" w:rsidP="009E6A90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GB"/>
        </w:rPr>
      </w:pPr>
      <w:r w:rsidRPr="005675C5">
        <w:rPr>
          <w:lang w:val="en-GB"/>
        </w:rPr>
        <w:t xml:space="preserve">With reliability engineered-in, </w:t>
      </w:r>
      <w:r w:rsidR="009E6A90">
        <w:rPr>
          <w:lang w:val="en-GB"/>
        </w:rPr>
        <w:t>alongside a range of innovative features,</w:t>
      </w:r>
      <w:r w:rsidRPr="005675C5">
        <w:rPr>
          <w:lang w:val="en-GB"/>
        </w:rPr>
        <w:t xml:space="preserve"> </w:t>
      </w:r>
      <w:r w:rsidRPr="005675C5">
        <w:rPr>
          <w:rFonts w:ascii="Optima LT" w:hAnsi="Optima LT"/>
          <w:b/>
          <w:i/>
          <w:lang w:val="en-GB"/>
        </w:rPr>
        <w:t>MASTERYS GP4</w:t>
      </w:r>
      <w:r w:rsidRPr="005675C5">
        <w:rPr>
          <w:lang w:val="en-GB"/>
        </w:rPr>
        <w:t xml:space="preserve"> is the most advanced monolithic medium power UPS solution</w:t>
      </w:r>
      <w:r w:rsidR="009E6A90">
        <w:rPr>
          <w:lang w:val="en-GB"/>
        </w:rPr>
        <w:t xml:space="preserve"> - delivering guaranteed uptime and maximised energy efficiency combined with</w:t>
      </w:r>
      <w:r w:rsidR="009E6A90" w:rsidRPr="005675C5">
        <w:rPr>
          <w:lang w:val="en-GB"/>
        </w:rPr>
        <w:t xml:space="preserve"> intelligent capability </w:t>
      </w:r>
      <w:r w:rsidR="009E6A90">
        <w:rPr>
          <w:lang w:val="en-GB"/>
        </w:rPr>
        <w:t>that’s fit for the future.</w:t>
      </w:r>
    </w:p>
    <w:p w:rsidR="008132A9" w:rsidRDefault="008132A9" w:rsidP="00957015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8132A9" w:rsidRDefault="00A90E82" w:rsidP="00A90E82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GB"/>
        </w:rPr>
      </w:pPr>
      <w:r w:rsidRPr="00A90E82">
        <w:rPr>
          <w:lang w:val="en-GB"/>
        </w:rPr>
        <w:t>Tailor</w:t>
      </w:r>
      <w:r w:rsidR="009E6A90">
        <w:rPr>
          <w:lang w:val="en-GB"/>
        </w:rPr>
        <w:t>-</w:t>
      </w:r>
      <w:r w:rsidRPr="00A90E82">
        <w:rPr>
          <w:lang w:val="en-GB"/>
        </w:rPr>
        <w:t>mad</w:t>
      </w:r>
      <w:r>
        <w:rPr>
          <w:lang w:val="en-GB"/>
        </w:rPr>
        <w:t>e</w:t>
      </w:r>
      <w:r w:rsidR="009E6A90">
        <w:rPr>
          <w:lang w:val="en-GB"/>
        </w:rPr>
        <w:t xml:space="preserve"> as </w:t>
      </w:r>
      <w:r w:rsidRPr="00A90E82">
        <w:rPr>
          <w:lang w:val="en-GB"/>
        </w:rPr>
        <w:t xml:space="preserve">standard, </w:t>
      </w:r>
      <w:r w:rsidRPr="00A90E82">
        <w:rPr>
          <w:rFonts w:ascii="Optima LT" w:hAnsi="Optima LT"/>
          <w:b/>
          <w:i/>
          <w:lang w:val="en-GB"/>
        </w:rPr>
        <w:t>MASTERYS GP4</w:t>
      </w:r>
      <w:r w:rsidRPr="00A90E82">
        <w:rPr>
          <w:lang w:val="en-GB"/>
        </w:rPr>
        <w:t xml:space="preserve"> </w:t>
      </w:r>
      <w:proofErr w:type="gramStart"/>
      <w:r w:rsidR="009E6A90">
        <w:rPr>
          <w:lang w:val="en-GB"/>
        </w:rPr>
        <w:t xml:space="preserve">has been </w:t>
      </w:r>
      <w:r w:rsidRPr="00A90E82">
        <w:rPr>
          <w:lang w:val="en-GB"/>
        </w:rPr>
        <w:t>design</w:t>
      </w:r>
      <w:r w:rsidR="009E6A90">
        <w:rPr>
          <w:lang w:val="en-GB"/>
        </w:rPr>
        <w:t>ed</w:t>
      </w:r>
      <w:proofErr w:type="gramEnd"/>
      <w:r w:rsidRPr="00A90E82">
        <w:rPr>
          <w:lang w:val="en-GB"/>
        </w:rPr>
        <w:t xml:space="preserve"> for </w:t>
      </w:r>
      <w:r w:rsidRPr="00A90E82">
        <w:rPr>
          <w:b/>
          <w:color w:val="004F9F"/>
          <w:lang w:val="en-GB"/>
        </w:rPr>
        <w:t>optimisation</w:t>
      </w:r>
      <w:r w:rsidR="009E6A90">
        <w:rPr>
          <w:lang w:val="en-GB"/>
        </w:rPr>
        <w:t>. The system’s reduced footprint is compatible with</w:t>
      </w:r>
      <w:r w:rsidRPr="00A90E82">
        <w:rPr>
          <w:lang w:val="en-GB"/>
        </w:rPr>
        <w:t xml:space="preserve"> existing installation</w:t>
      </w:r>
      <w:r w:rsidR="009E6A90">
        <w:rPr>
          <w:lang w:val="en-GB"/>
        </w:rPr>
        <w:t>s</w:t>
      </w:r>
      <w:r>
        <w:rPr>
          <w:lang w:val="en-GB"/>
        </w:rPr>
        <w:t xml:space="preserve"> </w:t>
      </w:r>
      <w:r w:rsidR="009E6A90">
        <w:rPr>
          <w:lang w:val="en-GB"/>
        </w:rPr>
        <w:t xml:space="preserve">and </w:t>
      </w:r>
      <w:r>
        <w:rPr>
          <w:lang w:val="en-GB"/>
        </w:rPr>
        <w:t>with more than 20 options available</w:t>
      </w:r>
      <w:r w:rsidR="009E6A90" w:rsidRPr="009E6A90">
        <w:rPr>
          <w:lang w:val="en-GB"/>
        </w:rPr>
        <w:t xml:space="preserve"> </w:t>
      </w:r>
      <w:r w:rsidR="009E6A90">
        <w:rPr>
          <w:lang w:val="en-GB"/>
        </w:rPr>
        <w:t xml:space="preserve">this </w:t>
      </w:r>
      <w:r w:rsidR="009E6A90" w:rsidRPr="009E6A90">
        <w:rPr>
          <w:b/>
          <w:color w:val="004F9F"/>
          <w:lang w:val="en-GB"/>
        </w:rPr>
        <w:t>flexible</w:t>
      </w:r>
      <w:r w:rsidR="009E6A90">
        <w:rPr>
          <w:lang w:val="en-GB"/>
        </w:rPr>
        <w:t xml:space="preserve"> solution means that it’s now possible to</w:t>
      </w:r>
      <w:r>
        <w:rPr>
          <w:lang w:val="en-GB"/>
        </w:rPr>
        <w:t xml:space="preserve">, </w:t>
      </w:r>
      <w:r w:rsidR="009E6A90">
        <w:rPr>
          <w:lang w:val="en-GB"/>
        </w:rPr>
        <w:t>configure up to 6 units in parallel, for the ultimate</w:t>
      </w:r>
      <w:r>
        <w:rPr>
          <w:lang w:val="en-GB"/>
        </w:rPr>
        <w:t xml:space="preserve"> </w:t>
      </w:r>
      <w:r w:rsidRPr="00A90E82">
        <w:rPr>
          <w:b/>
          <w:color w:val="004F9F"/>
          <w:lang w:val="en-GB"/>
        </w:rPr>
        <w:t>adaptability</w:t>
      </w:r>
      <w:r>
        <w:rPr>
          <w:lang w:val="en-GB"/>
        </w:rPr>
        <w:t xml:space="preserve">. </w:t>
      </w:r>
    </w:p>
    <w:p w:rsidR="00A90E82" w:rsidRDefault="00A90E82" w:rsidP="00A90E82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GB"/>
        </w:rPr>
      </w:pPr>
    </w:p>
    <w:p w:rsidR="00A90E82" w:rsidRDefault="00A90E82" w:rsidP="00A90E82">
      <w:pPr>
        <w:pStyle w:val="Bullets1"/>
        <w:numPr>
          <w:ilvl w:val="0"/>
          <w:numId w:val="0"/>
        </w:numPr>
        <w:spacing w:line="360" w:lineRule="auto"/>
        <w:ind w:left="9"/>
        <w:rPr>
          <w:b/>
          <w:lang w:val="en-GB"/>
        </w:rPr>
      </w:pPr>
    </w:p>
    <w:p w:rsidR="0065600F" w:rsidRPr="00C7384F" w:rsidRDefault="0065600F" w:rsidP="00957015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b/>
          <w:color w:val="1F497D" w:themeColor="text2"/>
          <w:lang w:val="en-US"/>
        </w:rPr>
      </w:pPr>
      <w:r w:rsidRPr="00C7384F">
        <w:rPr>
          <w:b/>
          <w:color w:val="1F497D" w:themeColor="text2"/>
          <w:lang w:val="en-US"/>
        </w:rPr>
        <w:t xml:space="preserve">A new feature to increase the availability </w:t>
      </w:r>
    </w:p>
    <w:p w:rsidR="0065600F" w:rsidRDefault="0065600F" w:rsidP="00957015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rFonts w:ascii="Optima LT" w:hAnsi="Optima LT"/>
          <w:b/>
          <w:bCs/>
          <w:i/>
          <w:iCs/>
          <w:lang w:val="en-US"/>
        </w:rPr>
      </w:pPr>
    </w:p>
    <w:p w:rsidR="006863E3" w:rsidRDefault="00A90E82" w:rsidP="0065600F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GB"/>
        </w:rPr>
      </w:pPr>
      <w:r w:rsidRPr="006863E3">
        <w:rPr>
          <w:rFonts w:ascii="Optima LT" w:hAnsi="Optima LT"/>
          <w:b/>
          <w:bCs/>
          <w:i/>
          <w:iCs/>
          <w:lang w:val="en-US"/>
        </w:rPr>
        <w:t xml:space="preserve">MASTERYS </w:t>
      </w:r>
      <w:r w:rsidRPr="0065600F">
        <w:rPr>
          <w:rFonts w:ascii="Optima LT" w:hAnsi="Optima LT"/>
          <w:b/>
          <w:bCs/>
          <w:i/>
          <w:iCs/>
          <w:lang w:val="en-US"/>
        </w:rPr>
        <w:t>GP4</w:t>
      </w:r>
      <w:r w:rsidRPr="0065600F">
        <w:rPr>
          <w:lang w:val="en-GB"/>
        </w:rPr>
        <w:t xml:space="preserve"> 60-160 kVA feature</w:t>
      </w:r>
      <w:r w:rsidR="006863E3" w:rsidRPr="0065600F">
        <w:rPr>
          <w:lang w:val="en-GB"/>
        </w:rPr>
        <w:t>s</w:t>
      </w:r>
      <w:r w:rsidRPr="0065600F">
        <w:rPr>
          <w:lang w:val="en-GB"/>
        </w:rPr>
        <w:t xml:space="preserve"> </w:t>
      </w:r>
      <w:r w:rsidR="0065600F" w:rsidRPr="0065600F">
        <w:rPr>
          <w:lang w:val="en-GB"/>
        </w:rPr>
        <w:t xml:space="preserve">now </w:t>
      </w:r>
      <w:r w:rsidRPr="0065600F">
        <w:rPr>
          <w:b/>
          <w:lang w:val="en-GB"/>
        </w:rPr>
        <w:t>intrinsic redundancy</w:t>
      </w:r>
      <w:r w:rsidR="006863E3" w:rsidRPr="0065600F">
        <w:rPr>
          <w:b/>
          <w:lang w:val="en-GB"/>
        </w:rPr>
        <w:t xml:space="preserve"> as standard</w:t>
      </w:r>
      <w:r w:rsidR="0065600F">
        <w:rPr>
          <w:lang w:val="en-GB"/>
        </w:rPr>
        <w:t>.</w:t>
      </w:r>
    </w:p>
    <w:p w:rsidR="0065600F" w:rsidRPr="00C7384F" w:rsidRDefault="0065600F" w:rsidP="0065600F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color w:val="auto"/>
          <w:lang w:val="en-GB"/>
        </w:rPr>
      </w:pPr>
      <w:r w:rsidRPr="00C7384F">
        <w:rPr>
          <w:color w:val="auto"/>
          <w:lang w:val="en-GB"/>
        </w:rPr>
        <w:t xml:space="preserve">What does it mean? </w:t>
      </w:r>
    </w:p>
    <w:p w:rsidR="005675C5" w:rsidRDefault="005675C5" w:rsidP="005675C5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  <w:r>
        <w:rPr>
          <w:lang w:val="en-US"/>
        </w:rPr>
        <w:t xml:space="preserve">Any potential fault </w:t>
      </w:r>
      <w:proofErr w:type="gramStart"/>
      <w:r>
        <w:rPr>
          <w:lang w:val="en-US"/>
        </w:rPr>
        <w:t>is detected</w:t>
      </w:r>
      <w:proofErr w:type="gramEnd"/>
      <w:r w:rsidRPr="005675C5">
        <w:rPr>
          <w:lang w:val="en-US"/>
        </w:rPr>
        <w:t xml:space="preserve"> inside the affected sub-assemblies, keeping the critical load protected in double conversion mode thanks to the remaining power converters</w:t>
      </w:r>
      <w:r>
        <w:rPr>
          <w:lang w:val="en-US"/>
        </w:rPr>
        <w:t>.</w:t>
      </w:r>
      <w:r w:rsidR="0037286A">
        <w:rPr>
          <w:lang w:val="en-US"/>
        </w:rPr>
        <w:t xml:space="preserve"> </w:t>
      </w:r>
    </w:p>
    <w:p w:rsidR="0037286A" w:rsidRPr="0037286A" w:rsidRDefault="0037286A" w:rsidP="005675C5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GB"/>
        </w:rPr>
      </w:pPr>
      <w:r>
        <w:rPr>
          <w:lang w:val="en-US"/>
        </w:rPr>
        <w:t xml:space="preserve">The UPS </w:t>
      </w:r>
      <w:r w:rsidR="006863E3">
        <w:rPr>
          <w:lang w:val="en-US"/>
        </w:rPr>
        <w:t xml:space="preserve">comprises </w:t>
      </w:r>
      <w:r w:rsidR="006863E3" w:rsidRPr="0037286A">
        <w:rPr>
          <w:lang w:val="en-US"/>
        </w:rPr>
        <w:t xml:space="preserve">mechanically segregated </w:t>
      </w:r>
      <w:r w:rsidR="006863E3">
        <w:rPr>
          <w:lang w:val="en-US"/>
        </w:rPr>
        <w:t xml:space="preserve">subassemblies allow </w:t>
      </w:r>
      <w:r w:rsidRPr="0037286A">
        <w:rPr>
          <w:lang w:val="en-US"/>
        </w:rPr>
        <w:t>faulty components</w:t>
      </w:r>
      <w:r w:rsidR="006863E3" w:rsidRPr="006863E3">
        <w:rPr>
          <w:lang w:val="en-US"/>
        </w:rPr>
        <w:t xml:space="preserve"> </w:t>
      </w:r>
      <w:r w:rsidR="006863E3">
        <w:rPr>
          <w:lang w:val="en-US"/>
        </w:rPr>
        <w:t>to be replaced quickly, easily and safely while in maintenance bypass mode -</w:t>
      </w:r>
      <w:r w:rsidRPr="0037286A">
        <w:rPr>
          <w:lang w:val="en-US"/>
        </w:rPr>
        <w:t xml:space="preserve"> without disassembling the unit</w:t>
      </w:r>
      <w:r>
        <w:rPr>
          <w:lang w:val="en-US"/>
        </w:rPr>
        <w:t xml:space="preserve"> </w:t>
      </w:r>
      <w:r w:rsidR="006863E3">
        <w:rPr>
          <w:lang w:val="en-US"/>
        </w:rPr>
        <w:t xml:space="preserve">in order to </w:t>
      </w:r>
      <w:r w:rsidR="006863E3" w:rsidRPr="0037286A">
        <w:rPr>
          <w:lang w:val="en-US"/>
        </w:rPr>
        <w:t xml:space="preserve">reduce the </w:t>
      </w:r>
      <w:r w:rsidR="006863E3">
        <w:rPr>
          <w:lang w:val="en-US"/>
        </w:rPr>
        <w:t>m</w:t>
      </w:r>
      <w:r w:rsidRPr="0037286A">
        <w:rPr>
          <w:lang w:val="en-US"/>
        </w:rPr>
        <w:t>ean time to repair (MTTR)</w:t>
      </w:r>
      <w:r>
        <w:rPr>
          <w:lang w:val="en-US"/>
        </w:rPr>
        <w:t>.</w:t>
      </w:r>
    </w:p>
    <w:p w:rsidR="0037286A" w:rsidRDefault="0037286A" w:rsidP="0037286A">
      <w:pPr>
        <w:pStyle w:val="Bullets1"/>
        <w:numPr>
          <w:ilvl w:val="0"/>
          <w:numId w:val="0"/>
        </w:numPr>
        <w:spacing w:line="360" w:lineRule="auto"/>
        <w:jc w:val="both"/>
        <w:rPr>
          <w:lang w:val="en-GB"/>
        </w:rPr>
      </w:pPr>
    </w:p>
    <w:p w:rsidR="006863E3" w:rsidRDefault="006863E3" w:rsidP="0037286A">
      <w:pPr>
        <w:pStyle w:val="Bullets1"/>
        <w:numPr>
          <w:ilvl w:val="0"/>
          <w:numId w:val="0"/>
        </w:numPr>
        <w:spacing w:line="360" w:lineRule="auto"/>
        <w:jc w:val="both"/>
        <w:rPr>
          <w:lang w:val="en-GB"/>
        </w:rPr>
      </w:pPr>
    </w:p>
    <w:p w:rsidR="006863E3" w:rsidRPr="006863E3" w:rsidRDefault="006863E3" w:rsidP="0037286A">
      <w:pPr>
        <w:pStyle w:val="Bullets1"/>
        <w:numPr>
          <w:ilvl w:val="0"/>
          <w:numId w:val="0"/>
        </w:numPr>
        <w:spacing w:line="360" w:lineRule="auto"/>
        <w:jc w:val="both"/>
        <w:rPr>
          <w:lang w:val="en-GB"/>
        </w:rPr>
      </w:pPr>
    </w:p>
    <w:p w:rsidR="0037286A" w:rsidRDefault="00BD3B93" w:rsidP="0037286A">
      <w:pPr>
        <w:pStyle w:val="Bullets1"/>
        <w:numPr>
          <w:ilvl w:val="0"/>
          <w:numId w:val="0"/>
        </w:numPr>
        <w:spacing w:line="360" w:lineRule="auto"/>
        <w:jc w:val="both"/>
        <w:rPr>
          <w:lang w:val="en-US"/>
        </w:rPr>
      </w:pPr>
      <w:r w:rsidRPr="0037286A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5115225</wp:posOffset>
            </wp:positionH>
            <wp:positionV relativeFrom="paragraph">
              <wp:posOffset>63266</wp:posOffset>
            </wp:positionV>
            <wp:extent cx="899160" cy="998220"/>
            <wp:effectExtent l="0" t="0" r="0" b="0"/>
            <wp:wrapThrough wrapText="bothSides">
              <wp:wrapPolygon edited="0">
                <wp:start x="0" y="0"/>
                <wp:lineTo x="0" y="21023"/>
                <wp:lineTo x="21051" y="21023"/>
                <wp:lineTo x="21051" y="0"/>
                <wp:lineTo x="0" y="0"/>
              </wp:wrapPolygon>
            </wp:wrapThrough>
            <wp:docPr id="9" name="Immagin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24899</wp:posOffset>
                </wp:positionV>
                <wp:extent cx="6642340" cy="1078029"/>
                <wp:effectExtent l="0" t="0" r="6350" b="825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0" cy="1078029"/>
                        </a:xfrm>
                        <a:prstGeom prst="rect">
                          <a:avLst/>
                        </a:prstGeom>
                        <a:solidFill>
                          <a:srgbClr val="004F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B9ECF" id="Rettangolo 10" o:spid="_x0000_s1026" style="position:absolute;margin-left:471.8pt;margin-top:1.95pt;width:523pt;height:84.9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95lgIAAIkFAAAOAAAAZHJzL2Uyb0RvYy54bWysVEtvGyEQvlfqf0Dcm127zsvKOrISuaoU&#10;JVGSKmfMgheJZShgr91f3wF2N49GPVT1Yc0w33zzZC4u960mO+G8AlPRyVFJiTAcamU2Ff3xtPpy&#10;RokPzNRMgxEVPQhPLxefP110di6m0ICuhSNIYvy8sxVtQrDzovC8ES3zR2CFQaUE17KAotsUtWMd&#10;sre6mJblSdGBq60DLrzH2+uspIvEL6Xg4U5KLwLRFcXYQvq69F3Hb7G4YPONY7ZRvA+D/UMULVMG&#10;nY5U1ywwsnXqD6pWcQceZDji0BYgpeIi5YDZTMp32Tw2zIqUCxbH27FM/v/R8tvdvSOqxt5heQxr&#10;sUcPImDHNqCB4CVWqLN+jsBHe+96yeMxpruXro3/mAjZp6oexqqKfSAcL09OZtOvM2TnqJuUp2fl&#10;9DyyFi/m1vnwTUBL4qGiDtuWqsl2Nz5k6ACJ3jxoVa+U1klwm/WVdmTHYovL2ep81bO/gWkTwQai&#10;WWaMN0VMLSeTTuGgRcRp8yAklgXDn6ZI0kCK0Q/jXJgwyaqG1SK7Py7xN3iPIxwtUqaJMDJL9D9y&#10;9wQDMpMM3DnKHh9NRZrn0bj8W2DZeLRInsGE0bhVBtxHBBqz6j1n/FCkXJpYpTXUBxwaB/k1ectX&#10;Cvt2w3y4Zw6fD/YaV0K4w4/U0FUU+hMlDbhfH91HPE41ainp8DlW1P/cMico0d8Nzvv5ZBZHKCRh&#10;dnw6RcG91qxfa8y2vQIchwkuH8vTMeKDHo7SQfuMm2MZvaKKGY6+K8qDG4SrkNcE7h4ulssEwzdr&#10;Wbgxj5ZH8ljVOJdP+2fmbD+8Aef+Foany+bvZjhjo6WB5TaAVGnAX+ra1xvfexqcfjfFhfJaTqiX&#10;Dbr4DQAA//8DAFBLAwQUAAYACAAAACEAqsFEBN4AAAAHAQAADwAAAGRycy9kb3ducmV2LnhtbEyP&#10;QU/DMAyF70j8h8hI3FgCQ+tWmk4ItAMSTGIgwTFrTFvROFWSrh2/Hu8ENz8/673PxXpynThgiK0n&#10;DdczBQKp8ralWsP72+ZqCSImQ9Z0nlDDESOsy/OzwuTWj/SKh12qBYdQzI2GJqU+lzJWDToTZ75H&#10;Yu/LB2cSy1BLG8zI4a6TN0otpDMtcUNjenxosPreDU7Dctg+PdOLWplttnn8+Tj6EcOn1pcX0/0d&#10;iIRT+juGEz6jQ8lMez+QjaLTwI8kDfMViJOpbhe82POUzTOQZSH/85e/AAAA//8DAFBLAQItABQA&#10;BgAIAAAAIQC2gziS/gAAAOEBAAATAAAAAAAAAAAAAAAAAAAAAABbQ29udGVudF9UeXBlc10ueG1s&#10;UEsBAi0AFAAGAAgAAAAhADj9If/WAAAAlAEAAAsAAAAAAAAAAAAAAAAALwEAAF9yZWxzLy5yZWxz&#10;UEsBAi0AFAAGAAgAAAAhAFHeD3mWAgAAiQUAAA4AAAAAAAAAAAAAAAAALgIAAGRycy9lMm9Eb2Mu&#10;eG1sUEsBAi0AFAAGAAgAAAAhAKrBRATeAAAABwEAAA8AAAAAAAAAAAAAAAAA8AQAAGRycy9kb3du&#10;cmV2LnhtbFBLBQYAAAAABAAEAPMAAAD7BQAAAAA=&#10;" fillcolor="#004f9f" stroked="f" strokeweight="2pt">
                <w10:wrap anchorx="margin"/>
              </v:rect>
            </w:pict>
          </mc:Fallback>
        </mc:AlternateContent>
      </w:r>
    </w:p>
    <w:p w:rsidR="0037286A" w:rsidRDefault="00BD3B93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245444</wp:posOffset>
                </wp:positionH>
                <wp:positionV relativeFrom="paragraph">
                  <wp:posOffset>145515</wp:posOffset>
                </wp:positionV>
                <wp:extent cx="3436219" cy="500514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219" cy="500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13A5" w:rsidRPr="006863E3" w:rsidRDefault="001413A5" w:rsidP="001413A5">
                            <w:pPr>
                              <w:pStyle w:val="Bullets1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color w:val="FFC000"/>
                                <w:sz w:val="36"/>
                                <w:lang w:val="en-US"/>
                              </w:rPr>
                            </w:pPr>
                            <w:r w:rsidRPr="006863E3"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 xml:space="preserve">To </w:t>
                            </w:r>
                            <w:r w:rsidR="006863E3" w:rsidRPr="006863E3"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>learn more</w:t>
                            </w:r>
                            <w:r w:rsidRPr="006863E3">
                              <w:rPr>
                                <w:color w:val="FFFFFF" w:themeColor="background1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 w:rsidRPr="006863E3">
                              <w:rPr>
                                <w:color w:val="FFC000"/>
                                <w:sz w:val="36"/>
                                <w:lang w:val="en-US"/>
                              </w:rPr>
                              <w:t>watch the video</w:t>
                            </w:r>
                            <w:r w:rsidR="00BD3B93" w:rsidRPr="006863E3">
                              <w:rPr>
                                <w:color w:val="FFC000"/>
                                <w:sz w:val="36"/>
                                <w:lang w:val="en-US"/>
                              </w:rPr>
                              <w:t>!</w:t>
                            </w:r>
                          </w:p>
                          <w:p w:rsidR="001413A5" w:rsidRPr="006863E3" w:rsidRDefault="001413A5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9.35pt;margin-top:11.45pt;width:270.5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PfNAIAAFsEAAAOAAAAZHJzL2Uyb0RvYy54bWysVE2P2yAQvVfqf0DcG9v5ateKs0qzSlUp&#10;2l0pW+2ZYIgtYYYCiZ3++g7YyUbbnqpe8MAM8/Hew4v7rlHkJKyrQRc0G6WUCM2hrPWhoD9eNp++&#10;UOI80yVToEVBz8LR++XHD4vW5GIMFahSWIJJtMtbU9DKe5MnieOVaJgbgREanRJswzxu7SEpLWsx&#10;e6OScZrOkxZsaSxw4RyePvROuoz5pRTcP0nphCeqoNibj6uN6z6syXLB8oNlpqr50Ab7hy4aVmss&#10;ek31wDwjR1v/kaqpuQUH0o84NAlIWXMRZ8BpsvTdNLuKGRFnQXCcucLk/l9a/nh6tqQukbuMEs0a&#10;5GjNnFCKkbImXjgPBF2IU2tcjuE7gxd89xU6vHM5d3gYxu+kbcIXByPoR8TPV5RF5wnHw8l0Mh9n&#10;d5Rw9M3SdJZNQ5rk7baxzn8T0JBgFNQiixFcdto634deQkIxDZtaqcik0qQt6HwyS+OFqweTK401&#10;wgx9r8Hy3b4bBttDeca5LPQKcYZvaiy+Zc4/M4uSwFFQ5v4JF6kAi8BgUVKB/fW38xCPTKGXkhYl&#10;VlD388isoER918jhXTadBk3GzXT2eYwbe+vZ33r0sVkDqhhpwu6iGeK9upjSQvOKr2EVqqKLaY61&#10;C+ov5tr3wsfXxMVqFYNQhYb5rd4ZHlIHOAO0L90rs2bA3yNzj3ARI8vf0dDH9kSsjh5kHTkKAPeo&#10;DrijgiPLw2sLT+R2H6Pe/gnL3wAAAP//AwBQSwMEFAAGAAgAAAAhAK/nxxvhAAAACQEAAA8AAABk&#10;cnMvZG93bnJldi54bWxMj0FLw0AQhe+C/2EZwZvdNFKTxmxKCRRB6qG1F2+T7DQJZndjdtvG/nrH&#10;kx6H9/Hme/lqMr040+g7ZxXMZxEIsrXTnW0UHN43DykIH9Bq7J0lBd/kYVXc3uSYaXexOzrvQyO4&#10;xPoMFbQhDJmUvm7JoJ+5gSxnRzcaDHyOjdQjXrjc9DKOoidpsLP8ocWBypbqz/3JKHgtN2+4q2KT&#10;XvvyZXtcD1+Hj4VS93fT+hlEoCn8wfCrz+pQsFPlTlZ70St4TBMmFcTxEgTni2TJUyoGo3kCssjl&#10;/wXFDwAAAP//AwBQSwECLQAUAAYACAAAACEAtoM4kv4AAADhAQAAEwAAAAAAAAAAAAAAAAAAAAAA&#10;W0NvbnRlbnRfVHlwZXNdLnhtbFBLAQItABQABgAIAAAAIQA4/SH/1gAAAJQBAAALAAAAAAAAAAAA&#10;AAAAAC8BAABfcmVscy8ucmVsc1BLAQItABQABgAIAAAAIQCpqMPfNAIAAFsEAAAOAAAAAAAAAAAA&#10;AAAAAC4CAABkcnMvZTJvRG9jLnhtbFBLAQItABQABgAIAAAAIQCv58cb4QAAAAkBAAAPAAAAAAAA&#10;AAAAAAAAAI4EAABkcnMvZG93bnJldi54bWxQSwUGAAAAAAQABADzAAAAnAUAAAAA&#10;" filled="f" stroked="f" strokeweight=".5pt">
                <v:textbox>
                  <w:txbxContent>
                    <w:p w:rsidR="001413A5" w:rsidRPr="006863E3" w:rsidRDefault="001413A5" w:rsidP="001413A5">
                      <w:pPr>
                        <w:pStyle w:val="Bullets1"/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color w:val="FFC000"/>
                          <w:sz w:val="36"/>
                          <w:lang w:val="en-US"/>
                        </w:rPr>
                      </w:pPr>
                      <w:r w:rsidRPr="006863E3">
                        <w:rPr>
                          <w:color w:val="FFFFFF" w:themeColor="background1"/>
                          <w:sz w:val="28"/>
                          <w:lang w:val="en-US"/>
                        </w:rPr>
                        <w:t xml:space="preserve">To </w:t>
                      </w:r>
                      <w:r w:rsidR="006863E3" w:rsidRPr="006863E3">
                        <w:rPr>
                          <w:color w:val="FFFFFF" w:themeColor="background1"/>
                          <w:sz w:val="28"/>
                          <w:lang w:val="en-US"/>
                        </w:rPr>
                        <w:t>learn more</w:t>
                      </w:r>
                      <w:r w:rsidRPr="006863E3">
                        <w:rPr>
                          <w:color w:val="FFFFFF" w:themeColor="background1"/>
                          <w:sz w:val="28"/>
                          <w:lang w:val="en-US"/>
                        </w:rPr>
                        <w:t xml:space="preserve">, </w:t>
                      </w:r>
                      <w:r w:rsidRPr="006863E3">
                        <w:rPr>
                          <w:color w:val="FFC000"/>
                          <w:sz w:val="36"/>
                          <w:lang w:val="en-US"/>
                        </w:rPr>
                        <w:t>watch the video</w:t>
                      </w:r>
                      <w:r w:rsidR="00BD3B93" w:rsidRPr="006863E3">
                        <w:rPr>
                          <w:color w:val="FFC000"/>
                          <w:sz w:val="36"/>
                          <w:lang w:val="en-US"/>
                        </w:rPr>
                        <w:t>!</w:t>
                      </w:r>
                    </w:p>
                    <w:p w:rsidR="001413A5" w:rsidRPr="006863E3" w:rsidRDefault="001413A5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86A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37286A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37286A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37286A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5675C5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  <w:r w:rsidRPr="0037286A">
        <w:rPr>
          <w:lang w:val="en-US"/>
        </w:rPr>
        <w:lastRenderedPageBreak/>
        <w:t xml:space="preserve">The UPS </w:t>
      </w:r>
      <w:proofErr w:type="gramStart"/>
      <w:r w:rsidR="004502D9">
        <w:rPr>
          <w:lang w:val="en-US"/>
        </w:rPr>
        <w:t>is</w:t>
      </w:r>
      <w:r w:rsidRPr="0037286A">
        <w:rPr>
          <w:lang w:val="en-US"/>
        </w:rPr>
        <w:t xml:space="preserve"> designed</w:t>
      </w:r>
      <w:proofErr w:type="gramEnd"/>
      <w:r w:rsidRPr="0037286A">
        <w:rPr>
          <w:lang w:val="en-US"/>
        </w:rPr>
        <w:t xml:space="preserve"> to provide intrinsic double conversion mode redundancy in </w:t>
      </w:r>
      <w:r w:rsidR="006863E3">
        <w:rPr>
          <w:lang w:val="en-US"/>
        </w:rPr>
        <w:t>the eventuality that</w:t>
      </w:r>
      <w:r w:rsidRPr="0037286A">
        <w:rPr>
          <w:lang w:val="en-US"/>
        </w:rPr>
        <w:t xml:space="preserve"> a power brick is no longer available, to </w:t>
      </w:r>
      <w:r w:rsidR="006863E3">
        <w:rPr>
          <w:lang w:val="en-US"/>
        </w:rPr>
        <w:t>deliver</w:t>
      </w:r>
      <w:r w:rsidR="006863E3" w:rsidRPr="0037286A">
        <w:rPr>
          <w:lang w:val="en-US"/>
        </w:rPr>
        <w:t xml:space="preserve"> </w:t>
      </w:r>
      <w:r w:rsidRPr="0037286A">
        <w:rPr>
          <w:lang w:val="en-US"/>
        </w:rPr>
        <w:t xml:space="preserve">a minimum </w:t>
      </w:r>
      <w:r w:rsidR="006863E3">
        <w:rPr>
          <w:lang w:val="en-US"/>
        </w:rPr>
        <w:t>between 50% and 75% of load depending on the product selected</w:t>
      </w:r>
      <w:r>
        <w:rPr>
          <w:lang w:val="en-US"/>
        </w:rPr>
        <w:t>:</w:t>
      </w:r>
    </w:p>
    <w:p w:rsidR="0037286A" w:rsidRPr="0037286A" w:rsidRDefault="0037286A" w:rsidP="0037286A">
      <w:pPr>
        <w:pStyle w:val="Bullets1"/>
        <w:numPr>
          <w:ilvl w:val="0"/>
          <w:numId w:val="0"/>
        </w:numPr>
        <w:spacing w:line="360" w:lineRule="auto"/>
        <w:ind w:left="9"/>
        <w:jc w:val="both"/>
        <w:rPr>
          <w:lang w:val="en-US"/>
        </w:rPr>
      </w:pPr>
    </w:p>
    <w:p w:rsidR="005675C5" w:rsidRPr="0037286A" w:rsidRDefault="00BD3B93" w:rsidP="008132A9">
      <w:pPr>
        <w:pStyle w:val="Default"/>
        <w:rPr>
          <w:noProof/>
          <w:lang w:eastAsia="it-IT"/>
        </w:rPr>
      </w:pPr>
      <w:r w:rsidRPr="00BD3B93">
        <w:rPr>
          <w:noProof/>
          <w:lang w:val="it-IT" w:eastAsia="it-IT"/>
        </w:rPr>
        <w:drawing>
          <wp:inline distT="0" distB="0" distL="0" distR="0" wp14:anchorId="598EEAAD" wp14:editId="6779A3DE">
            <wp:extent cx="6646545" cy="2640965"/>
            <wp:effectExtent l="0" t="0" r="1905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86A" w:rsidRDefault="0037286A" w:rsidP="008132A9">
      <w:pPr>
        <w:pStyle w:val="Default"/>
        <w:rPr>
          <w:noProof/>
          <w:lang w:eastAsia="it-IT"/>
        </w:rPr>
      </w:pPr>
    </w:p>
    <w:p w:rsidR="008132A9" w:rsidRPr="007D09BE" w:rsidRDefault="005675C5" w:rsidP="008132A9">
      <w:pPr>
        <w:pStyle w:val="Default"/>
        <w:rPr>
          <w:lang w:val="en-US"/>
        </w:rPr>
      </w:pPr>
      <w:r w:rsidRPr="0037286A">
        <w:rPr>
          <w:noProof/>
          <w:lang w:eastAsia="it-IT"/>
        </w:rPr>
        <w:t xml:space="preserve"> </w:t>
      </w:r>
    </w:p>
    <w:p w:rsidR="00C7384F" w:rsidRDefault="00C7384F" w:rsidP="0037286A">
      <w:pPr>
        <w:pStyle w:val="Bullets1"/>
        <w:numPr>
          <w:ilvl w:val="0"/>
          <w:numId w:val="0"/>
        </w:numPr>
        <w:spacing w:line="360" w:lineRule="auto"/>
        <w:ind w:left="360" w:hanging="360"/>
        <w:rPr>
          <w:b/>
          <w:lang w:val="en-GB"/>
        </w:rPr>
      </w:pPr>
    </w:p>
    <w:p w:rsidR="007804A9" w:rsidRPr="007804A9" w:rsidRDefault="007804A9" w:rsidP="007804A9">
      <w:pPr>
        <w:pStyle w:val="Bullets1"/>
        <w:numPr>
          <w:ilvl w:val="0"/>
          <w:numId w:val="0"/>
        </w:numPr>
        <w:spacing w:line="360" w:lineRule="auto"/>
        <w:rPr>
          <w:color w:val="1F497D" w:themeColor="text2"/>
          <w:szCs w:val="18"/>
          <w:lang w:val="en-GB"/>
        </w:rPr>
      </w:pPr>
      <w:r w:rsidRPr="007804A9">
        <w:rPr>
          <w:b/>
          <w:color w:val="1F497D" w:themeColor="text2"/>
          <w:lang w:val="en-GB"/>
        </w:rPr>
        <w:t>Other features are available to meet unmatched resiliency</w:t>
      </w:r>
    </w:p>
    <w:p w:rsidR="0037286A" w:rsidRPr="005675C5" w:rsidRDefault="0037286A" w:rsidP="007804A9">
      <w:pPr>
        <w:pStyle w:val="Bullets1"/>
        <w:numPr>
          <w:ilvl w:val="0"/>
          <w:numId w:val="16"/>
        </w:numPr>
        <w:spacing w:line="360" w:lineRule="auto"/>
        <w:rPr>
          <w:color w:val="1C1C1A"/>
          <w:szCs w:val="18"/>
          <w:lang w:val="en-GB"/>
        </w:rPr>
      </w:pPr>
      <w:r w:rsidRPr="005675C5">
        <w:rPr>
          <w:color w:val="1C1C1A"/>
          <w:szCs w:val="18"/>
          <w:lang w:val="en-GB"/>
        </w:rPr>
        <w:t xml:space="preserve">UPS architecture eliminates single point of failure associated with traditional monolithic UPS </w:t>
      </w:r>
      <w:bookmarkStart w:id="0" w:name="_GoBack"/>
      <w:bookmarkEnd w:id="0"/>
    </w:p>
    <w:p w:rsidR="0037286A" w:rsidRPr="005675C5" w:rsidRDefault="0037286A" w:rsidP="0037286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C1C1A"/>
          <w:szCs w:val="18"/>
        </w:rPr>
      </w:pPr>
      <w:r w:rsidRPr="005675C5">
        <w:rPr>
          <w:rFonts w:ascii="Arial" w:hAnsi="Arial" w:cs="Arial"/>
          <w:color w:val="1C1C1A"/>
          <w:szCs w:val="18"/>
        </w:rPr>
        <w:t xml:space="preserve">Fault tolerant concept provides </w:t>
      </w:r>
      <w:r w:rsidRPr="001413A5">
        <w:rPr>
          <w:rFonts w:ascii="Arial" w:hAnsi="Arial" w:cs="Arial"/>
          <w:b/>
          <w:color w:val="1F497D" w:themeColor="text2"/>
          <w:szCs w:val="18"/>
        </w:rPr>
        <w:t>double conversion mode redundancy</w:t>
      </w:r>
      <w:r w:rsidRPr="001413A5">
        <w:rPr>
          <w:rFonts w:ascii="Arial" w:hAnsi="Arial" w:cs="Arial"/>
          <w:color w:val="1F497D" w:themeColor="text2"/>
          <w:szCs w:val="18"/>
        </w:rPr>
        <w:t xml:space="preserve"> </w:t>
      </w:r>
      <w:r w:rsidRPr="005675C5">
        <w:rPr>
          <w:rFonts w:ascii="Arial" w:hAnsi="Arial" w:cs="Arial"/>
          <w:color w:val="1C1C1A"/>
          <w:szCs w:val="18"/>
        </w:rPr>
        <w:t xml:space="preserve">to a minimum of 50% of rated power in the worst case scenario </w:t>
      </w:r>
    </w:p>
    <w:p w:rsidR="0037286A" w:rsidRPr="005675C5" w:rsidRDefault="0037286A" w:rsidP="0037286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C1C1A"/>
          <w:szCs w:val="18"/>
        </w:rPr>
      </w:pPr>
      <w:r w:rsidRPr="005675C5">
        <w:rPr>
          <w:rFonts w:ascii="Arial" w:hAnsi="Arial" w:cs="Arial"/>
          <w:color w:val="1C1C1A"/>
          <w:szCs w:val="18"/>
        </w:rPr>
        <w:t xml:space="preserve">Self-sufficient power bricks </w:t>
      </w:r>
    </w:p>
    <w:p w:rsidR="0037286A" w:rsidRPr="005675C5" w:rsidRDefault="0037286A" w:rsidP="0037286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C1C1A"/>
          <w:szCs w:val="18"/>
        </w:rPr>
      </w:pPr>
      <w:r w:rsidRPr="005675C5">
        <w:rPr>
          <w:rFonts w:ascii="Arial" w:hAnsi="Arial" w:cs="Arial"/>
          <w:color w:val="1C1C1A"/>
          <w:szCs w:val="18"/>
        </w:rPr>
        <w:t xml:space="preserve">Based on our field proven medium power platform </w:t>
      </w:r>
    </w:p>
    <w:p w:rsidR="0037286A" w:rsidRPr="005675C5" w:rsidRDefault="0037286A" w:rsidP="0037286A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1C1C1A"/>
          <w:szCs w:val="18"/>
        </w:rPr>
      </w:pPr>
      <w:r w:rsidRPr="005675C5">
        <w:rPr>
          <w:rFonts w:ascii="Arial" w:hAnsi="Arial" w:cs="Arial"/>
          <w:color w:val="1C1C1A"/>
          <w:szCs w:val="18"/>
        </w:rPr>
        <w:t xml:space="preserve">Limited number of power converters - each designed to eliminate potential fault propagation for best MTBF </w:t>
      </w:r>
    </w:p>
    <w:p w:rsidR="0037286A" w:rsidRPr="005675C5" w:rsidRDefault="0037286A" w:rsidP="0037286A">
      <w:pPr>
        <w:pStyle w:val="Bullets1"/>
        <w:numPr>
          <w:ilvl w:val="0"/>
          <w:numId w:val="16"/>
        </w:numPr>
        <w:spacing w:line="360" w:lineRule="auto"/>
        <w:jc w:val="both"/>
        <w:rPr>
          <w:i/>
          <w:sz w:val="20"/>
          <w:lang w:val="en-GB"/>
        </w:rPr>
      </w:pPr>
      <w:r w:rsidRPr="005675C5">
        <w:rPr>
          <w:color w:val="1C1C1A"/>
          <w:szCs w:val="18"/>
          <w:lang w:val="en-GB"/>
        </w:rPr>
        <w:t>Powerful and robust static bypass</w:t>
      </w:r>
      <w:r w:rsidR="00BD3B93">
        <w:rPr>
          <w:color w:val="1C1C1A"/>
          <w:szCs w:val="18"/>
          <w:lang w:val="en-GB"/>
        </w:rPr>
        <w:t>.</w:t>
      </w:r>
    </w:p>
    <w:p w:rsidR="008132A9" w:rsidRDefault="008132A9" w:rsidP="00617CB7">
      <w:pPr>
        <w:pStyle w:val="Pa2"/>
        <w:jc w:val="both"/>
      </w:pPr>
    </w:p>
    <w:p w:rsidR="00C7384F" w:rsidRDefault="00C7384F" w:rsidP="00DE2C84">
      <w:pPr>
        <w:pStyle w:val="Sous-titre1"/>
        <w:rPr>
          <w:lang w:val="en-US"/>
        </w:rPr>
      </w:pPr>
    </w:p>
    <w:p w:rsidR="00C7384F" w:rsidRPr="003C5873" w:rsidRDefault="00C7384F" w:rsidP="00DE2C84">
      <w:pPr>
        <w:pStyle w:val="Sous-titre1"/>
        <w:rPr>
          <w:lang w:val="en-US"/>
        </w:rPr>
      </w:pPr>
    </w:p>
    <w:p w:rsidR="003A01F8" w:rsidRPr="003A01F8" w:rsidRDefault="003A01F8" w:rsidP="003A01F8">
      <w:pPr>
        <w:pStyle w:val="Bullets1"/>
        <w:numPr>
          <w:ilvl w:val="0"/>
          <w:numId w:val="0"/>
        </w:numPr>
        <w:jc w:val="both"/>
        <w:rPr>
          <w:lang w:val="en-GB"/>
        </w:rPr>
      </w:pPr>
    </w:p>
    <w:p w:rsidR="00EF074F" w:rsidRPr="003A01F8" w:rsidRDefault="00EF074F" w:rsidP="00B168A7">
      <w:pPr>
        <w:spacing w:after="0" w:line="240" w:lineRule="auto"/>
        <w:rPr>
          <w:rFonts w:ascii="Arial" w:hAnsi="Arial" w:cs="Arial"/>
          <w:sz w:val="18"/>
          <w:szCs w:val="18"/>
          <w:lang w:val="en-US" w:eastAsia="fr-FR"/>
        </w:rPr>
      </w:pPr>
    </w:p>
    <w:tbl>
      <w:tblPr>
        <w:tblStyle w:val="Grigliatabella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79"/>
        <w:gridCol w:w="2543"/>
      </w:tblGrid>
      <w:tr w:rsidR="00EF074F" w:rsidRPr="00002AE2" w:rsidTr="003A01F8">
        <w:tc>
          <w:tcPr>
            <w:tcW w:w="7763" w:type="dxa"/>
            <w:shd w:val="clear" w:color="auto" w:fill="auto"/>
          </w:tcPr>
          <w:p w:rsidR="00EF074F" w:rsidRPr="002F45EF" w:rsidRDefault="00EF074F" w:rsidP="00374971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2F45EF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SOCOMEC</w:t>
            </w:r>
            <w:r w:rsidR="00374971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: When energy matters</w:t>
            </w:r>
          </w:p>
        </w:tc>
        <w:tc>
          <w:tcPr>
            <w:tcW w:w="283" w:type="dxa"/>
            <w:shd w:val="clear" w:color="auto" w:fill="auto"/>
          </w:tcPr>
          <w:p w:rsidR="00EF074F" w:rsidRPr="002F45EF" w:rsidRDefault="00EF074F" w:rsidP="003A01F8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52" w:type="dxa"/>
            <w:shd w:val="clear" w:color="auto" w:fill="auto"/>
          </w:tcPr>
          <w:p w:rsidR="00EF074F" w:rsidRPr="002F45EF" w:rsidRDefault="00460C85" w:rsidP="006027D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Press contact</w:t>
            </w:r>
          </w:p>
        </w:tc>
      </w:tr>
      <w:tr w:rsidR="00EF074F" w:rsidRPr="0037286A" w:rsidTr="003A01F8">
        <w:trPr>
          <w:trHeight w:val="1546"/>
        </w:trPr>
        <w:tc>
          <w:tcPr>
            <w:tcW w:w="7763" w:type="dxa"/>
          </w:tcPr>
          <w:p w:rsidR="00374971" w:rsidRPr="00EF074F" w:rsidRDefault="00747E2D" w:rsidP="00374971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Founded in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1922, SOCOMEC is an independent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industrial group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with a workforce of 3600 experts spread over 28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subsidiaries in the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world. Our core business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: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the availability, control and safety of low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voltage electrical networks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serving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our customers’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power performance.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</w:t>
            </w:r>
            <w:r w:rsidRPr="00EF074F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In 201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8, </w:t>
            </w:r>
            <w:r w:rsidR="003F71C8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SOCOMEC posted a turnover of 537</w:t>
            </w:r>
            <w:r w:rsidR="00071C0A"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M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€</w:t>
            </w:r>
            <w:r w:rsidR="00FE3A81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.</w:t>
            </w:r>
          </w:p>
          <w:p w:rsidR="00EF074F" w:rsidRPr="006027DE" w:rsidRDefault="00EF074F" w:rsidP="003A01F8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</w:p>
          <w:p w:rsidR="00EF074F" w:rsidRPr="002F45EF" w:rsidRDefault="00374971" w:rsidP="003A01F8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4800600" cy="678815"/>
                  <wp:effectExtent l="0" t="0" r="0" b="0"/>
                  <wp:docPr id="5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EF074F" w:rsidRPr="002F45EF" w:rsidRDefault="00EF074F" w:rsidP="003A01F8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552" w:type="dxa"/>
          </w:tcPr>
          <w:p w:rsidR="00460C85" w:rsidRPr="0037286A" w:rsidRDefault="005675C5" w:rsidP="00460C85">
            <w:pPr>
              <w:spacing w:after="60"/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it-IT" w:eastAsia="it-IT"/>
              </w:rPr>
            </w:pPr>
            <w:r w:rsidRPr="0037286A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it-IT" w:eastAsia="it-IT"/>
              </w:rPr>
              <w:t xml:space="preserve">Antonio </w:t>
            </w:r>
            <w:proofErr w:type="spellStart"/>
            <w:r w:rsidRPr="0037286A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it-IT" w:eastAsia="it-IT"/>
              </w:rPr>
              <w:t>Tamiozzo</w:t>
            </w:r>
            <w:proofErr w:type="spellEnd"/>
          </w:p>
          <w:p w:rsidR="00460C85" w:rsidRPr="0037286A" w:rsidRDefault="005675C5" w:rsidP="00460C85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</w:pPr>
            <w:r w:rsidRPr="0037286A"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  <w:t>Product Manager</w:t>
            </w:r>
          </w:p>
          <w:p w:rsidR="005003CD" w:rsidRPr="0037286A" w:rsidRDefault="005003CD" w:rsidP="00460C85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</w:pPr>
            <w:r w:rsidRPr="0037286A"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  <w:t>+ 39 0444598</w:t>
            </w:r>
            <w:r w:rsidR="0037286A"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  <w:t>865</w:t>
            </w:r>
          </w:p>
          <w:p w:rsidR="00460C85" w:rsidRPr="0037286A" w:rsidRDefault="00C3632F" w:rsidP="00460C85">
            <w:pPr>
              <w:jc w:val="both"/>
              <w:rPr>
                <w:rStyle w:val="Collegamentoipertestuale"/>
                <w:rFonts w:ascii="Arial" w:eastAsia="Times New Roman" w:hAnsi="Arial"/>
                <w:sz w:val="15"/>
                <w:szCs w:val="15"/>
                <w:lang w:val="it-IT" w:eastAsia="it-IT"/>
              </w:rPr>
            </w:pPr>
            <w:hyperlink r:id="rId12" w:history="1">
              <w:r w:rsidR="0037286A" w:rsidRPr="00E61631">
                <w:rPr>
                  <w:rStyle w:val="Collegamentoipertestuale"/>
                  <w:rFonts w:ascii="Arial" w:eastAsia="Times New Roman" w:hAnsi="Arial"/>
                  <w:sz w:val="15"/>
                  <w:szCs w:val="15"/>
                  <w:lang w:val="it-IT" w:eastAsia="it-IT"/>
                </w:rPr>
                <w:t>antonio.tamiozzo@socomec.com</w:t>
              </w:r>
            </w:hyperlink>
          </w:p>
          <w:p w:rsidR="00460C85" w:rsidRPr="0037286A" w:rsidRDefault="00C3632F" w:rsidP="00460C85">
            <w:pPr>
              <w:jc w:val="both"/>
              <w:rPr>
                <w:rStyle w:val="Collegamentoipertestuale"/>
                <w:rFonts w:ascii="Arial" w:eastAsia="Times New Roman" w:hAnsi="Arial"/>
                <w:sz w:val="15"/>
                <w:szCs w:val="15"/>
                <w:lang w:val="it-IT" w:eastAsia="it-IT"/>
              </w:rPr>
            </w:pPr>
            <w:hyperlink r:id="rId13" w:history="1">
              <w:r w:rsidR="00FE3A81" w:rsidRPr="0037286A">
                <w:rPr>
                  <w:rStyle w:val="Collegamentoipertestuale"/>
                  <w:rFonts w:ascii="Arial" w:eastAsia="Times New Roman" w:hAnsi="Arial"/>
                  <w:sz w:val="15"/>
                  <w:szCs w:val="15"/>
                  <w:lang w:val="it-IT" w:eastAsia="it-IT"/>
                </w:rPr>
                <w:t>www.socomec.co.uk</w:t>
              </w:r>
            </w:hyperlink>
            <w:r w:rsidR="00FE3A81" w:rsidRPr="0037286A">
              <w:rPr>
                <w:rFonts w:ascii="Arial" w:eastAsia="Times New Roman" w:hAnsi="Arial"/>
                <w:sz w:val="15"/>
                <w:szCs w:val="15"/>
                <w:lang w:val="it-IT" w:eastAsia="it-IT"/>
              </w:rPr>
              <w:t xml:space="preserve"> </w:t>
            </w:r>
            <w:r w:rsidR="00460C85" w:rsidRPr="0037286A">
              <w:rPr>
                <w:rFonts w:ascii="Arial" w:eastAsia="Times New Roman" w:hAnsi="Arial"/>
                <w:sz w:val="15"/>
                <w:szCs w:val="15"/>
                <w:lang w:val="it-IT" w:eastAsia="it-IT"/>
              </w:rPr>
              <w:t xml:space="preserve"> </w:t>
            </w:r>
          </w:p>
          <w:p w:rsidR="00DE2C84" w:rsidRPr="0037286A" w:rsidRDefault="00DE2C84" w:rsidP="003A01F8">
            <w:pPr>
              <w:jc w:val="both"/>
              <w:rPr>
                <w:rStyle w:val="Collegamentoipertestuale"/>
                <w:rFonts w:ascii="Arial" w:eastAsia="Times New Roman" w:hAnsi="Arial"/>
                <w:sz w:val="15"/>
                <w:szCs w:val="15"/>
                <w:lang w:val="it-IT" w:eastAsia="it-IT"/>
              </w:rPr>
            </w:pPr>
          </w:p>
          <w:p w:rsidR="00DE2C84" w:rsidRPr="0037286A" w:rsidRDefault="00DE2C84" w:rsidP="003A01F8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it-IT" w:eastAsia="it-IT"/>
              </w:rPr>
            </w:pPr>
          </w:p>
        </w:tc>
      </w:tr>
    </w:tbl>
    <w:p w:rsidR="00D86B2E" w:rsidRPr="0037286A" w:rsidRDefault="00D86B2E" w:rsidP="000617B1">
      <w:pPr>
        <w:pStyle w:val="LgendePhoto"/>
        <w:rPr>
          <w:lang w:val="it-IT" w:eastAsia="fr-FR"/>
        </w:rPr>
      </w:pPr>
    </w:p>
    <w:sectPr w:rsidR="00D86B2E" w:rsidRPr="0037286A" w:rsidSect="00676A94">
      <w:headerReference w:type="default" r:id="rId14"/>
      <w:footerReference w:type="default" r:id="rId15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32F" w:rsidRDefault="00C3632F" w:rsidP="00DC7D80">
      <w:pPr>
        <w:spacing w:after="0" w:line="240" w:lineRule="auto"/>
      </w:pPr>
      <w:r>
        <w:separator/>
      </w:r>
    </w:p>
  </w:endnote>
  <w:endnote w:type="continuationSeparator" w:id="0">
    <w:p w:rsidR="00C3632F" w:rsidRDefault="00C3632F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Code Pro">
    <w:altName w:val="Consolas"/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HelveticaNeueLT Com 45 Lt">
    <w:altName w:val="HelveticaNeueLT Com 45 Lt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Optima LT">
    <w:altName w:val="Times New Roman"/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6A" w:rsidRPr="00676A94" w:rsidRDefault="0037286A" w:rsidP="00676A94">
    <w:pPr>
      <w:pStyle w:val="Pidipagina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7804A9" w:rsidRPr="007804A9">
      <w:rPr>
        <w:rFonts w:ascii="Arial" w:hAnsi="Arial" w:cs="Arial"/>
        <w:b/>
        <w:noProof/>
        <w:color w:val="003C8A"/>
        <w:lang w:val="fr-FR"/>
      </w:rPr>
      <w:t>2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noProof/>
        <w:color w:val="003C8A"/>
      </w:rPr>
      <w:fldChar w:fldCharType="begin"/>
    </w:r>
    <w:r>
      <w:rPr>
        <w:rFonts w:ascii="Arial" w:hAnsi="Arial" w:cs="Arial"/>
        <w:b/>
        <w:noProof/>
        <w:color w:val="003C8A"/>
      </w:rPr>
      <w:instrText xml:space="preserve"> NUMPAGES   \* MERGEFORMAT </w:instrText>
    </w:r>
    <w:r>
      <w:rPr>
        <w:rFonts w:ascii="Arial" w:hAnsi="Arial" w:cs="Arial"/>
        <w:b/>
        <w:noProof/>
        <w:color w:val="003C8A"/>
      </w:rPr>
      <w:fldChar w:fldCharType="separate"/>
    </w:r>
    <w:r w:rsidR="007804A9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noProof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32F" w:rsidRDefault="00C3632F" w:rsidP="00DC7D80">
      <w:pPr>
        <w:spacing w:after="0" w:line="240" w:lineRule="auto"/>
      </w:pPr>
      <w:r>
        <w:separator/>
      </w:r>
    </w:p>
  </w:footnote>
  <w:footnote w:type="continuationSeparator" w:id="0">
    <w:p w:rsidR="00C3632F" w:rsidRDefault="00C3632F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7286A" w:rsidRPr="003E374B" w:rsidTr="00B92CB3">
      <w:tc>
        <w:tcPr>
          <w:tcW w:w="5172" w:type="dxa"/>
          <w:shd w:val="clear" w:color="auto" w:fill="auto"/>
          <w:vAlign w:val="center"/>
        </w:tcPr>
        <w:p w:rsidR="0037286A" w:rsidRPr="008803CE" w:rsidRDefault="0037286A" w:rsidP="00B92CB3">
          <w:pPr>
            <w:pStyle w:val="Intestazion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it-IT" w:eastAsia="it-IT"/>
            </w:rPr>
            <w:drawing>
              <wp:inline distT="0" distB="0" distL="0" distR="0" wp14:anchorId="78F7A0C0" wp14:editId="4EDEEB6C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37286A" w:rsidRPr="00774243" w:rsidRDefault="0037286A" w:rsidP="00774243">
          <w:pPr>
            <w:pStyle w:val="Intestazion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Press release</w:t>
          </w:r>
        </w:p>
      </w:tc>
    </w:tr>
  </w:tbl>
  <w:p w:rsidR="0037286A" w:rsidRDefault="0037286A">
    <w:pPr>
      <w:pStyle w:val="Intestazione"/>
    </w:pPr>
  </w:p>
  <w:p w:rsidR="0037286A" w:rsidRDefault="003728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871BD"/>
    <w:multiLevelType w:val="hybridMultilevel"/>
    <w:tmpl w:val="E41CC0AA"/>
    <w:lvl w:ilvl="0" w:tplc="F572DD9C">
      <w:numFmt w:val="bullet"/>
      <w:pStyle w:val="Citazione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9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31E4A"/>
    <w:multiLevelType w:val="hybridMultilevel"/>
    <w:tmpl w:val="62C8F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65DDE"/>
    <w:multiLevelType w:val="hybridMultilevel"/>
    <w:tmpl w:val="D264D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10"/>
  </w:num>
  <w:num w:numId="15">
    <w:abstractNumId w:val="6"/>
  </w:num>
  <w:num w:numId="16">
    <w:abstractNumId w:val="11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A"/>
    <w:rsid w:val="00002AE2"/>
    <w:rsid w:val="0000477F"/>
    <w:rsid w:val="000136C0"/>
    <w:rsid w:val="00022999"/>
    <w:rsid w:val="000238AE"/>
    <w:rsid w:val="0004340F"/>
    <w:rsid w:val="00050D6B"/>
    <w:rsid w:val="00051889"/>
    <w:rsid w:val="00060FD3"/>
    <w:rsid w:val="00061163"/>
    <w:rsid w:val="000617B1"/>
    <w:rsid w:val="000671BA"/>
    <w:rsid w:val="00067597"/>
    <w:rsid w:val="00071C0A"/>
    <w:rsid w:val="00072483"/>
    <w:rsid w:val="00075D85"/>
    <w:rsid w:val="00086027"/>
    <w:rsid w:val="000B7608"/>
    <w:rsid w:val="000C604A"/>
    <w:rsid w:val="000D089F"/>
    <w:rsid w:val="000F3989"/>
    <w:rsid w:val="00101DC8"/>
    <w:rsid w:val="00106249"/>
    <w:rsid w:val="001066B8"/>
    <w:rsid w:val="00112E53"/>
    <w:rsid w:val="0013008D"/>
    <w:rsid w:val="00130991"/>
    <w:rsid w:val="001413A5"/>
    <w:rsid w:val="00152125"/>
    <w:rsid w:val="0016687E"/>
    <w:rsid w:val="00167982"/>
    <w:rsid w:val="00167CB7"/>
    <w:rsid w:val="00170E22"/>
    <w:rsid w:val="001A0C0A"/>
    <w:rsid w:val="001A5359"/>
    <w:rsid w:val="001C0AD6"/>
    <w:rsid w:val="001C2DA2"/>
    <w:rsid w:val="001E1D55"/>
    <w:rsid w:val="001F301E"/>
    <w:rsid w:val="00202DE4"/>
    <w:rsid w:val="00220EA7"/>
    <w:rsid w:val="00220EDD"/>
    <w:rsid w:val="0022520C"/>
    <w:rsid w:val="00275154"/>
    <w:rsid w:val="002D7909"/>
    <w:rsid w:val="002E394D"/>
    <w:rsid w:val="002F0EB8"/>
    <w:rsid w:val="002F45EF"/>
    <w:rsid w:val="002F4B55"/>
    <w:rsid w:val="00314D75"/>
    <w:rsid w:val="00332900"/>
    <w:rsid w:val="00335FD3"/>
    <w:rsid w:val="00336266"/>
    <w:rsid w:val="003435E6"/>
    <w:rsid w:val="00357298"/>
    <w:rsid w:val="0037286A"/>
    <w:rsid w:val="00374971"/>
    <w:rsid w:val="00377ACB"/>
    <w:rsid w:val="00382561"/>
    <w:rsid w:val="003A01F8"/>
    <w:rsid w:val="003A4EF3"/>
    <w:rsid w:val="003B4260"/>
    <w:rsid w:val="003B5FA9"/>
    <w:rsid w:val="003B75E6"/>
    <w:rsid w:val="003C5873"/>
    <w:rsid w:val="003E332F"/>
    <w:rsid w:val="003F71C8"/>
    <w:rsid w:val="004502D9"/>
    <w:rsid w:val="0045433B"/>
    <w:rsid w:val="00460C85"/>
    <w:rsid w:val="004748FD"/>
    <w:rsid w:val="00475BB2"/>
    <w:rsid w:val="00482C27"/>
    <w:rsid w:val="00487E6A"/>
    <w:rsid w:val="004C0729"/>
    <w:rsid w:val="004D345D"/>
    <w:rsid w:val="004E35DF"/>
    <w:rsid w:val="005003CD"/>
    <w:rsid w:val="00503AAE"/>
    <w:rsid w:val="0054030C"/>
    <w:rsid w:val="005420B2"/>
    <w:rsid w:val="00564B31"/>
    <w:rsid w:val="0056644D"/>
    <w:rsid w:val="005675C5"/>
    <w:rsid w:val="005837EE"/>
    <w:rsid w:val="00583ED5"/>
    <w:rsid w:val="0059265E"/>
    <w:rsid w:val="00595F6A"/>
    <w:rsid w:val="005A6FF3"/>
    <w:rsid w:val="005B2058"/>
    <w:rsid w:val="005C0F91"/>
    <w:rsid w:val="005C7D8F"/>
    <w:rsid w:val="005D0BD2"/>
    <w:rsid w:val="005D2750"/>
    <w:rsid w:val="005D42EC"/>
    <w:rsid w:val="005E21E1"/>
    <w:rsid w:val="005E574A"/>
    <w:rsid w:val="005F6785"/>
    <w:rsid w:val="006027DE"/>
    <w:rsid w:val="0060779A"/>
    <w:rsid w:val="00615111"/>
    <w:rsid w:val="00617CB7"/>
    <w:rsid w:val="0062511A"/>
    <w:rsid w:val="006322E2"/>
    <w:rsid w:val="00633083"/>
    <w:rsid w:val="0065600F"/>
    <w:rsid w:val="00663537"/>
    <w:rsid w:val="0066434B"/>
    <w:rsid w:val="00673B76"/>
    <w:rsid w:val="00676A94"/>
    <w:rsid w:val="00676C35"/>
    <w:rsid w:val="006863E3"/>
    <w:rsid w:val="006A3EEF"/>
    <w:rsid w:val="006A41DF"/>
    <w:rsid w:val="006A5C37"/>
    <w:rsid w:val="006B440B"/>
    <w:rsid w:val="007068D8"/>
    <w:rsid w:val="00716E1A"/>
    <w:rsid w:val="00722C64"/>
    <w:rsid w:val="00742A2C"/>
    <w:rsid w:val="007462C9"/>
    <w:rsid w:val="00747E2D"/>
    <w:rsid w:val="007500A0"/>
    <w:rsid w:val="00763CFC"/>
    <w:rsid w:val="00766E45"/>
    <w:rsid w:val="00774243"/>
    <w:rsid w:val="007745FA"/>
    <w:rsid w:val="007804A9"/>
    <w:rsid w:val="00780DDC"/>
    <w:rsid w:val="00782084"/>
    <w:rsid w:val="00784D58"/>
    <w:rsid w:val="00786E70"/>
    <w:rsid w:val="007B35CF"/>
    <w:rsid w:val="007C267A"/>
    <w:rsid w:val="007D09BE"/>
    <w:rsid w:val="008132A9"/>
    <w:rsid w:val="00820AA3"/>
    <w:rsid w:val="00821D57"/>
    <w:rsid w:val="00825D0C"/>
    <w:rsid w:val="008604FF"/>
    <w:rsid w:val="00874E8A"/>
    <w:rsid w:val="008831B1"/>
    <w:rsid w:val="008A4B53"/>
    <w:rsid w:val="008D17F3"/>
    <w:rsid w:val="008D185C"/>
    <w:rsid w:val="008F0204"/>
    <w:rsid w:val="008F67DF"/>
    <w:rsid w:val="00906C70"/>
    <w:rsid w:val="00925BBC"/>
    <w:rsid w:val="0092622A"/>
    <w:rsid w:val="0093571E"/>
    <w:rsid w:val="009400B2"/>
    <w:rsid w:val="00954103"/>
    <w:rsid w:val="00957015"/>
    <w:rsid w:val="00957168"/>
    <w:rsid w:val="009A5882"/>
    <w:rsid w:val="009A5B72"/>
    <w:rsid w:val="009B7FE8"/>
    <w:rsid w:val="009D13D6"/>
    <w:rsid w:val="009E6174"/>
    <w:rsid w:val="009E6A90"/>
    <w:rsid w:val="009F6E9C"/>
    <w:rsid w:val="00A11C6A"/>
    <w:rsid w:val="00A2492F"/>
    <w:rsid w:val="00A31F10"/>
    <w:rsid w:val="00A42EE9"/>
    <w:rsid w:val="00A55A0D"/>
    <w:rsid w:val="00A86EB6"/>
    <w:rsid w:val="00A90E82"/>
    <w:rsid w:val="00A914F9"/>
    <w:rsid w:val="00A96B5A"/>
    <w:rsid w:val="00A96B7C"/>
    <w:rsid w:val="00AB1D60"/>
    <w:rsid w:val="00AD00B3"/>
    <w:rsid w:val="00AD5F2E"/>
    <w:rsid w:val="00AD7F85"/>
    <w:rsid w:val="00AE683C"/>
    <w:rsid w:val="00B02200"/>
    <w:rsid w:val="00B16553"/>
    <w:rsid w:val="00B1667B"/>
    <w:rsid w:val="00B168A7"/>
    <w:rsid w:val="00B33B22"/>
    <w:rsid w:val="00B53DAB"/>
    <w:rsid w:val="00B6315E"/>
    <w:rsid w:val="00B64114"/>
    <w:rsid w:val="00B775E5"/>
    <w:rsid w:val="00B861C3"/>
    <w:rsid w:val="00B92CB3"/>
    <w:rsid w:val="00B93C8C"/>
    <w:rsid w:val="00BA3EF8"/>
    <w:rsid w:val="00BB256B"/>
    <w:rsid w:val="00BB36A8"/>
    <w:rsid w:val="00BC4BE2"/>
    <w:rsid w:val="00BD3B93"/>
    <w:rsid w:val="00BE15C5"/>
    <w:rsid w:val="00C04168"/>
    <w:rsid w:val="00C135A5"/>
    <w:rsid w:val="00C15764"/>
    <w:rsid w:val="00C167B6"/>
    <w:rsid w:val="00C3632F"/>
    <w:rsid w:val="00C7384F"/>
    <w:rsid w:val="00C819F1"/>
    <w:rsid w:val="00CB0A87"/>
    <w:rsid w:val="00CB62E1"/>
    <w:rsid w:val="00CD4491"/>
    <w:rsid w:val="00CE0F6B"/>
    <w:rsid w:val="00CE1C12"/>
    <w:rsid w:val="00CF089A"/>
    <w:rsid w:val="00CF4ED6"/>
    <w:rsid w:val="00CF635E"/>
    <w:rsid w:val="00D378C5"/>
    <w:rsid w:val="00D41656"/>
    <w:rsid w:val="00D4200C"/>
    <w:rsid w:val="00D539B0"/>
    <w:rsid w:val="00D73F42"/>
    <w:rsid w:val="00D86B2E"/>
    <w:rsid w:val="00DA0F39"/>
    <w:rsid w:val="00DB0CB1"/>
    <w:rsid w:val="00DC6B14"/>
    <w:rsid w:val="00DC7D80"/>
    <w:rsid w:val="00DE2C84"/>
    <w:rsid w:val="00E03F36"/>
    <w:rsid w:val="00E047C0"/>
    <w:rsid w:val="00E10C25"/>
    <w:rsid w:val="00E31CCD"/>
    <w:rsid w:val="00E343EE"/>
    <w:rsid w:val="00E4673A"/>
    <w:rsid w:val="00E523EF"/>
    <w:rsid w:val="00E5475D"/>
    <w:rsid w:val="00E745BC"/>
    <w:rsid w:val="00E85DBB"/>
    <w:rsid w:val="00E87143"/>
    <w:rsid w:val="00E977A9"/>
    <w:rsid w:val="00EA27EE"/>
    <w:rsid w:val="00EB7F0F"/>
    <w:rsid w:val="00EE0C37"/>
    <w:rsid w:val="00EE234D"/>
    <w:rsid w:val="00EF074F"/>
    <w:rsid w:val="00F0648A"/>
    <w:rsid w:val="00F13A5A"/>
    <w:rsid w:val="00F22F14"/>
    <w:rsid w:val="00F24451"/>
    <w:rsid w:val="00F24B60"/>
    <w:rsid w:val="00F618A2"/>
    <w:rsid w:val="00F63A9A"/>
    <w:rsid w:val="00F70E3E"/>
    <w:rsid w:val="00FA7DAE"/>
    <w:rsid w:val="00FB2C7E"/>
    <w:rsid w:val="00FB4A7B"/>
    <w:rsid w:val="00FC0281"/>
    <w:rsid w:val="00FD3C2E"/>
    <w:rsid w:val="00FE3A81"/>
    <w:rsid w:val="00FE427A"/>
    <w:rsid w:val="00FE5D35"/>
    <w:rsid w:val="00FE7B13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C821A"/>
  <w15:docId w15:val="{36374284-66DA-42C1-ABD4-7081EC17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0"/>
    <w:rsid w:val="00DC7D80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D80"/>
  </w:style>
  <w:style w:type="paragraph" w:styleId="Pidipagina">
    <w:name w:val="footer"/>
    <w:basedOn w:val="Normale"/>
    <w:link w:val="PidipaginaCarattere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D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e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e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Carpredefinitoparagrafo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e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Carpredefinitoparagrafo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e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Carpredefinitoparagrafo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Carpredefinitoparagrafo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4A7B"/>
    <w:rPr>
      <w:color w:val="0000FF" w:themeColor="hyperlink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zioneCarattere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ACB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AC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7E6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rsid w:val="00B168A7"/>
    <w:pPr>
      <w:ind w:left="720"/>
      <w:contextualSpacing/>
    </w:pPr>
  </w:style>
  <w:style w:type="paragraph" w:customStyle="1" w:styleId="Default">
    <w:name w:val="Default"/>
    <w:rsid w:val="008132A9"/>
    <w:pPr>
      <w:autoSpaceDE w:val="0"/>
      <w:autoSpaceDN w:val="0"/>
      <w:adjustRightInd w:val="0"/>
      <w:spacing w:after="0" w:line="240" w:lineRule="auto"/>
    </w:pPr>
    <w:rPr>
      <w:rFonts w:ascii="Source Code Pro" w:hAnsi="Source Code Pro" w:cs="Source Code Pro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8132A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8132A9"/>
    <w:rPr>
      <w:rFonts w:cs="Source Code Pro"/>
      <w:color w:val="1B1B1A"/>
      <w:sz w:val="18"/>
      <w:szCs w:val="18"/>
    </w:rPr>
  </w:style>
  <w:style w:type="character" w:customStyle="1" w:styleId="A3">
    <w:name w:val="A3"/>
    <w:uiPriority w:val="99"/>
    <w:rsid w:val="008132A9"/>
    <w:rPr>
      <w:rFonts w:cs="Source Code Pro"/>
      <w:b/>
      <w:bCs/>
      <w:color w:val="203982"/>
      <w:sz w:val="22"/>
      <w:szCs w:val="22"/>
    </w:rPr>
  </w:style>
  <w:style w:type="character" w:customStyle="1" w:styleId="A4">
    <w:name w:val="A4"/>
    <w:uiPriority w:val="99"/>
    <w:rsid w:val="008132A9"/>
    <w:rPr>
      <w:rFonts w:cs="Source Code Pro"/>
      <w:color w:val="1B1B1A"/>
      <w:sz w:val="18"/>
      <w:szCs w:val="18"/>
      <w:u w:val="single"/>
    </w:rPr>
  </w:style>
  <w:style w:type="paragraph" w:styleId="NormaleWeb">
    <w:name w:val="Normal (Web)"/>
    <w:basedOn w:val="Normale"/>
    <w:uiPriority w:val="99"/>
    <w:semiHidden/>
    <w:unhideWhenUsed/>
    <w:rsid w:val="005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5">
    <w:name w:val="A5"/>
    <w:uiPriority w:val="99"/>
    <w:rsid w:val="005675C5"/>
    <w:rPr>
      <w:rFonts w:cs="HelveticaNeueLT Com 45 Lt"/>
      <w:color w:val="1B1B1A"/>
      <w:sz w:val="36"/>
      <w:szCs w:val="36"/>
    </w:rPr>
  </w:style>
  <w:style w:type="paragraph" w:customStyle="1" w:styleId="Pa7">
    <w:name w:val="Pa7"/>
    <w:basedOn w:val="Default"/>
    <w:next w:val="Default"/>
    <w:uiPriority w:val="99"/>
    <w:rsid w:val="005675C5"/>
    <w:pPr>
      <w:spacing w:line="181" w:lineRule="atLeast"/>
    </w:pPr>
    <w:rPr>
      <w:rFonts w:ascii="HelveticaNeueLT Com 45 Lt" w:hAnsi="HelveticaNeueLT Com 45 Lt" w:cstheme="minorBidi"/>
      <w:color w:val="auto"/>
      <w:lang w:val="it-IT"/>
    </w:rPr>
  </w:style>
  <w:style w:type="character" w:customStyle="1" w:styleId="ui-provider">
    <w:name w:val="ui-provider"/>
    <w:basedOn w:val="Carpredefinitoparagrafo"/>
    <w:rsid w:val="0037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pro.com/socomec/product-video-platform/video/332389680" TargetMode="External"/><Relationship Id="rId13" Type="http://schemas.openxmlformats.org/officeDocument/2006/relationships/hyperlink" Target="http://www.socome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tonio.tamiozzo@socome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a\AppData\Local\Microsoft\Windows\INetCache\Content.Outlook\BMJVUZJX\PRESS-RELEASE---NO-ORDINARY-MODULAR-SYSTEM_PRESS-RELEASE_2019-10_PRR065013_EN-GB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PRESS-RELEASE---NO-ORDINARY-MODULAR-SYSTEM_PRESS-RELEASE_2019-10_PRR065013_EN-GB.dotx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Sargeant</dc:creator>
  <cp:lastModifiedBy>LONGHIN Maria</cp:lastModifiedBy>
  <cp:revision>3</cp:revision>
  <cp:lastPrinted>2019-01-07T16:34:00Z</cp:lastPrinted>
  <dcterms:created xsi:type="dcterms:W3CDTF">2023-09-11T06:23:00Z</dcterms:created>
  <dcterms:modified xsi:type="dcterms:W3CDTF">2023-09-11T06:25:00Z</dcterms:modified>
</cp:coreProperties>
</file>