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F8" w:rsidRPr="003A01F8" w:rsidRDefault="0004340F" w:rsidP="003A01F8">
      <w:pPr>
        <w:pStyle w:val="Text"/>
        <w:rPr>
          <w:b/>
          <w:color w:val="003C8A"/>
          <w:sz w:val="36"/>
          <w:szCs w:val="40"/>
          <w:lang w:val="en-US"/>
        </w:rPr>
      </w:pPr>
      <w:r>
        <w:rPr>
          <w:b/>
          <w:color w:val="003C8A"/>
          <w:sz w:val="36"/>
          <w:szCs w:val="40"/>
          <w:lang w:val="en-US"/>
        </w:rPr>
        <w:t xml:space="preserve">ELITE UPS: </w:t>
      </w:r>
      <w:r w:rsidR="003435E6">
        <w:rPr>
          <w:b/>
          <w:color w:val="003C8A"/>
          <w:sz w:val="36"/>
          <w:szCs w:val="40"/>
          <w:lang w:val="en-US"/>
        </w:rPr>
        <w:t>A MARK</w:t>
      </w:r>
      <w:r>
        <w:rPr>
          <w:b/>
          <w:color w:val="003C8A"/>
          <w:sz w:val="36"/>
          <w:szCs w:val="40"/>
          <w:lang w:val="en-US"/>
        </w:rPr>
        <w:t xml:space="preserve"> OF EFFICIENCY</w:t>
      </w:r>
    </w:p>
    <w:p w:rsidR="00633083" w:rsidRDefault="0004340F" w:rsidP="003A01F8">
      <w:pPr>
        <w:pStyle w:val="Text"/>
        <w:rPr>
          <w:b/>
          <w:color w:val="003C8A"/>
          <w:sz w:val="36"/>
          <w:szCs w:val="40"/>
          <w:lang w:val="en-US"/>
        </w:rPr>
      </w:pPr>
      <w:r>
        <w:rPr>
          <w:b/>
          <w:color w:val="003C8A"/>
          <w:sz w:val="36"/>
          <w:szCs w:val="40"/>
          <w:lang w:val="en-US"/>
        </w:rPr>
        <w:t xml:space="preserve">Smart, secure, sustainable: Socomec signs up to JRC Code of Conduct </w:t>
      </w:r>
      <w:r w:rsidR="00B6315E" w:rsidRPr="00B6315E">
        <w:rPr>
          <w:b/>
          <w:color w:val="003C8A"/>
          <w:sz w:val="36"/>
          <w:szCs w:val="40"/>
          <w:lang w:val="en-US"/>
        </w:rPr>
        <w:t xml:space="preserve">for </w:t>
      </w:r>
      <w:r w:rsidR="007D09BE">
        <w:rPr>
          <w:b/>
          <w:color w:val="003C8A"/>
          <w:sz w:val="36"/>
          <w:szCs w:val="40"/>
          <w:lang w:val="en-US"/>
        </w:rPr>
        <w:t>E</w:t>
      </w:r>
      <w:r>
        <w:rPr>
          <w:b/>
          <w:color w:val="003C8A"/>
          <w:sz w:val="36"/>
          <w:szCs w:val="40"/>
          <w:lang w:val="en-US"/>
        </w:rPr>
        <w:t xml:space="preserve">lite level UPS efficiency </w:t>
      </w:r>
      <w:proofErr w:type="gramStart"/>
      <w:r>
        <w:rPr>
          <w:b/>
          <w:color w:val="003C8A"/>
          <w:sz w:val="36"/>
          <w:szCs w:val="40"/>
          <w:lang w:val="en-US"/>
        </w:rPr>
        <w:t>that’s</w:t>
      </w:r>
      <w:proofErr w:type="gramEnd"/>
      <w:r>
        <w:rPr>
          <w:b/>
          <w:color w:val="003C8A"/>
          <w:sz w:val="36"/>
          <w:szCs w:val="40"/>
          <w:lang w:val="en-US"/>
        </w:rPr>
        <w:t xml:space="preserve"> fit for the future.</w:t>
      </w:r>
    </w:p>
    <w:p w:rsidR="003A01F8" w:rsidRPr="00374971" w:rsidRDefault="003A01F8" w:rsidP="003A01F8">
      <w:pPr>
        <w:pStyle w:val="Text"/>
        <w:rPr>
          <w:lang w:val="en-US"/>
        </w:rPr>
      </w:pPr>
    </w:p>
    <w:p w:rsidR="00DC7D80" w:rsidRDefault="00DC7D80" w:rsidP="00DC7D80">
      <w:pPr>
        <w:pStyle w:val="Text"/>
        <w:rPr>
          <w:lang w:val="en-US"/>
        </w:rPr>
      </w:pPr>
      <w:proofErr w:type="spellStart"/>
      <w:r w:rsidRPr="00374971">
        <w:rPr>
          <w:lang w:val="en-US"/>
        </w:rPr>
        <w:t>Benfeld</w:t>
      </w:r>
      <w:proofErr w:type="spellEnd"/>
      <w:r w:rsidRPr="00374971">
        <w:rPr>
          <w:lang w:val="en-US"/>
        </w:rPr>
        <w:t xml:space="preserve">, </w:t>
      </w:r>
      <w:r w:rsidR="001A5359">
        <w:rPr>
          <w:lang w:val="en-US"/>
        </w:rPr>
        <w:t>September</w:t>
      </w:r>
      <w:r w:rsidR="005E574A">
        <w:rPr>
          <w:lang w:val="en-US"/>
        </w:rPr>
        <w:t xml:space="preserve"> 2022</w:t>
      </w:r>
    </w:p>
    <w:p w:rsidR="00DA0F39" w:rsidRDefault="00DA0F39" w:rsidP="00DC7D80">
      <w:pPr>
        <w:pStyle w:val="Text"/>
        <w:rPr>
          <w:lang w:val="en-US"/>
        </w:rPr>
      </w:pPr>
    </w:p>
    <w:p w:rsidR="00954103" w:rsidRPr="00374971" w:rsidRDefault="00954103" w:rsidP="00DC7D80">
      <w:pPr>
        <w:pStyle w:val="Text"/>
        <w:rPr>
          <w:lang w:val="en-US"/>
        </w:rPr>
      </w:pPr>
    </w:p>
    <w:p w:rsidR="00377ACB" w:rsidRPr="00D4200C" w:rsidRDefault="003A01F8" w:rsidP="00FB4A7B">
      <w:pPr>
        <w:pStyle w:val="Sous-titre1"/>
        <w:rPr>
          <w:lang w:val="en-GB" w:eastAsia="fr-FR"/>
        </w:rPr>
      </w:pPr>
      <w:r w:rsidRPr="003A01F8">
        <w:rPr>
          <w:i/>
          <w:lang w:val="en-US"/>
        </w:rPr>
        <w:t xml:space="preserve">Global power management expert, Socomec, </w:t>
      </w:r>
      <w:r w:rsidR="00617CB7">
        <w:rPr>
          <w:i/>
          <w:lang w:val="en-US"/>
        </w:rPr>
        <w:t xml:space="preserve">signs up </w:t>
      </w:r>
      <w:r w:rsidR="003435E6">
        <w:rPr>
          <w:i/>
          <w:lang w:val="en-US"/>
        </w:rPr>
        <w:t>to JRC Code of Conduct to define</w:t>
      </w:r>
      <w:r w:rsidR="00617CB7">
        <w:rPr>
          <w:i/>
          <w:lang w:val="en-US"/>
        </w:rPr>
        <w:t xml:space="preserve"> </w:t>
      </w:r>
      <w:r w:rsidR="003C5873" w:rsidRPr="00954103">
        <w:rPr>
          <w:i/>
          <w:lang w:val="en-US"/>
        </w:rPr>
        <w:t>E</w:t>
      </w:r>
      <w:r w:rsidR="003435E6" w:rsidRPr="00954103">
        <w:rPr>
          <w:i/>
          <w:lang w:val="en-US"/>
        </w:rPr>
        <w:t>lite</w:t>
      </w:r>
      <w:r w:rsidR="003435E6">
        <w:rPr>
          <w:i/>
          <w:lang w:val="en-US"/>
        </w:rPr>
        <w:t xml:space="preserve"> level UPS efficiency.</w:t>
      </w:r>
    </w:p>
    <w:p w:rsidR="00152125" w:rsidRPr="003A01F8" w:rsidRDefault="00152125" w:rsidP="00E10C25">
      <w:pPr>
        <w:pStyle w:val="Bullets1"/>
        <w:numPr>
          <w:ilvl w:val="0"/>
          <w:numId w:val="0"/>
        </w:numPr>
        <w:ind w:left="9"/>
        <w:rPr>
          <w:lang w:val="en-US"/>
        </w:rPr>
      </w:pPr>
    </w:p>
    <w:p w:rsidR="003A01F8" w:rsidRDefault="008132A9" w:rsidP="00957015">
      <w:pPr>
        <w:pStyle w:val="Bullets1"/>
        <w:numPr>
          <w:ilvl w:val="0"/>
          <w:numId w:val="0"/>
        </w:numPr>
        <w:spacing w:line="360" w:lineRule="auto"/>
        <w:ind w:left="9"/>
        <w:jc w:val="both"/>
        <w:rPr>
          <w:lang w:val="en-GB"/>
        </w:rPr>
      </w:pPr>
      <w:r>
        <w:rPr>
          <w:lang w:val="en-GB"/>
        </w:rPr>
        <w:t xml:space="preserve">As a designer and manufacturer of UPS (Uninterruptible Power Supplies) equipment and integrated energy solutions, </w:t>
      </w:r>
      <w:r w:rsidR="00B6315E" w:rsidRPr="00B6315E">
        <w:rPr>
          <w:b/>
          <w:color w:val="auto"/>
          <w:lang w:val="en-GB"/>
        </w:rPr>
        <w:t>e</w:t>
      </w:r>
      <w:r w:rsidRPr="00B6315E">
        <w:rPr>
          <w:b/>
          <w:color w:val="auto"/>
          <w:lang w:val="en-GB"/>
        </w:rPr>
        <w:t xml:space="preserve">nergy </w:t>
      </w:r>
      <w:r w:rsidR="00B6315E" w:rsidRPr="00B6315E">
        <w:rPr>
          <w:b/>
          <w:color w:val="auto"/>
          <w:lang w:val="en-GB"/>
        </w:rPr>
        <w:t>e</w:t>
      </w:r>
      <w:r w:rsidRPr="00B6315E">
        <w:rPr>
          <w:b/>
          <w:color w:val="auto"/>
          <w:lang w:val="en-GB"/>
        </w:rPr>
        <w:t>fficiency</w:t>
      </w:r>
      <w:r w:rsidRPr="00B6315E">
        <w:rPr>
          <w:color w:val="auto"/>
          <w:lang w:val="en-GB"/>
        </w:rPr>
        <w:t xml:space="preserve"> </w:t>
      </w:r>
      <w:r>
        <w:rPr>
          <w:lang w:val="en-GB"/>
        </w:rPr>
        <w:t xml:space="preserve">is always a priority for Socomec. </w:t>
      </w:r>
    </w:p>
    <w:p w:rsidR="008132A9" w:rsidRDefault="008132A9" w:rsidP="00957015">
      <w:pPr>
        <w:pStyle w:val="Bullets1"/>
        <w:numPr>
          <w:ilvl w:val="0"/>
          <w:numId w:val="0"/>
        </w:numPr>
        <w:spacing w:line="360" w:lineRule="auto"/>
        <w:ind w:left="9"/>
        <w:jc w:val="both"/>
        <w:rPr>
          <w:lang w:val="en-GB"/>
        </w:rPr>
      </w:pPr>
    </w:p>
    <w:p w:rsidR="008132A9" w:rsidRDefault="008132A9" w:rsidP="00957015">
      <w:pPr>
        <w:pStyle w:val="Bullets1"/>
        <w:numPr>
          <w:ilvl w:val="0"/>
          <w:numId w:val="0"/>
        </w:numPr>
        <w:spacing w:line="360" w:lineRule="auto"/>
        <w:ind w:left="9"/>
        <w:jc w:val="both"/>
        <w:rPr>
          <w:noProof/>
          <w:lang w:val="en-US"/>
        </w:rPr>
      </w:pPr>
      <w:r>
        <w:rPr>
          <w:lang w:val="en-GB"/>
        </w:rPr>
        <w:t>In an effort to go further in the protection of critical applications and processes – ensuring 24/7 continuo</w:t>
      </w:r>
      <w:r w:rsidR="00B6315E">
        <w:rPr>
          <w:lang w:val="en-GB"/>
        </w:rPr>
        <w:t>us high quality supply – Socomec</w:t>
      </w:r>
      <w:r w:rsidR="00B6315E" w:rsidRPr="00B6315E">
        <w:rPr>
          <w:color w:val="auto"/>
          <w:lang w:val="en-GB"/>
        </w:rPr>
        <w:t xml:space="preserve">, </w:t>
      </w:r>
      <w:r w:rsidR="003C5873" w:rsidRPr="00B6315E">
        <w:rPr>
          <w:color w:val="auto"/>
          <w:lang w:val="en-GB"/>
        </w:rPr>
        <w:t>as CEMEP</w:t>
      </w:r>
      <w:r w:rsidR="00B6315E">
        <w:rPr>
          <w:color w:val="auto"/>
          <w:lang w:val="en-GB"/>
        </w:rPr>
        <w:t>*</w:t>
      </w:r>
      <w:r w:rsidR="003C5873" w:rsidRPr="00B6315E">
        <w:rPr>
          <w:color w:val="auto"/>
          <w:lang w:val="en-GB"/>
        </w:rPr>
        <w:t xml:space="preserve"> UPS manufacturer member</w:t>
      </w:r>
      <w:r w:rsidR="00B6315E" w:rsidRPr="00B6315E">
        <w:rPr>
          <w:color w:val="auto"/>
          <w:lang w:val="en-GB"/>
        </w:rPr>
        <w:t>,</w:t>
      </w:r>
      <w:r w:rsidRPr="00B6315E">
        <w:rPr>
          <w:color w:val="auto"/>
          <w:lang w:val="en-GB"/>
        </w:rPr>
        <w:t xml:space="preserve"> </w:t>
      </w:r>
      <w:r>
        <w:rPr>
          <w:lang w:val="en-GB"/>
        </w:rPr>
        <w:t xml:space="preserve">has signed a Code of Conduct put </w:t>
      </w:r>
      <w:bookmarkStart w:id="0" w:name="_GoBack"/>
      <w:r>
        <w:rPr>
          <w:lang w:val="en-GB"/>
        </w:rPr>
        <w:t>forw</w:t>
      </w:r>
      <w:r w:rsidR="00957015">
        <w:rPr>
          <w:lang w:val="en-GB"/>
        </w:rPr>
        <w:t>ard by the Joint Research Centre</w:t>
      </w:r>
      <w:r>
        <w:rPr>
          <w:lang w:val="en-GB"/>
        </w:rPr>
        <w:t xml:space="preserve"> </w:t>
      </w:r>
      <w:r w:rsidR="00617CB7">
        <w:rPr>
          <w:lang w:val="en-GB"/>
        </w:rPr>
        <w:t xml:space="preserve">of the European Commission </w:t>
      </w:r>
      <w:r>
        <w:rPr>
          <w:lang w:val="en-GB"/>
        </w:rPr>
        <w:t>(JRC</w:t>
      </w:r>
      <w:r w:rsidR="00954103">
        <w:rPr>
          <w:lang w:val="en-GB"/>
        </w:rPr>
        <w:t>**</w:t>
      </w:r>
      <w:r>
        <w:rPr>
          <w:lang w:val="en-GB"/>
        </w:rPr>
        <w:t>)</w:t>
      </w:r>
      <w:r w:rsidR="00B6315E">
        <w:rPr>
          <w:lang w:val="en-GB"/>
        </w:rPr>
        <w:t xml:space="preserve">. The JRC </w:t>
      </w:r>
      <w:r>
        <w:rPr>
          <w:lang w:val="en-GB"/>
        </w:rPr>
        <w:t xml:space="preserve">commits to mitigating </w:t>
      </w:r>
      <w:bookmarkEnd w:id="0"/>
      <w:r>
        <w:rPr>
          <w:lang w:val="en-GB"/>
        </w:rPr>
        <w:t>energy losses and gas emissions caused by UPS equipment, there</w:t>
      </w:r>
      <w:r w:rsidR="003C5873">
        <w:rPr>
          <w:lang w:val="en-GB"/>
        </w:rPr>
        <w:t xml:space="preserve">fore maximising UPS </w:t>
      </w:r>
      <w:r w:rsidR="003C5873" w:rsidRPr="00B6315E">
        <w:rPr>
          <w:color w:val="auto"/>
          <w:lang w:val="en-GB"/>
        </w:rPr>
        <w:t>efficiency</w:t>
      </w:r>
      <w:r w:rsidRPr="00B6315E">
        <w:rPr>
          <w:color w:val="auto"/>
          <w:lang w:val="en-GB"/>
        </w:rPr>
        <w:t>.</w:t>
      </w:r>
      <w:r w:rsidR="00954103" w:rsidRPr="00954103">
        <w:rPr>
          <w:noProof/>
          <w:lang w:val="en-US"/>
        </w:rPr>
        <w:t xml:space="preserve"> </w:t>
      </w:r>
    </w:p>
    <w:p w:rsidR="00954103" w:rsidRDefault="00954103" w:rsidP="00957015">
      <w:pPr>
        <w:pStyle w:val="Bullets1"/>
        <w:numPr>
          <w:ilvl w:val="0"/>
          <w:numId w:val="0"/>
        </w:numPr>
        <w:spacing w:line="360" w:lineRule="auto"/>
        <w:ind w:left="9"/>
        <w:jc w:val="both"/>
        <w:rPr>
          <w:lang w:val="en-GB"/>
        </w:rPr>
      </w:pPr>
    </w:p>
    <w:p w:rsidR="008132A9" w:rsidRDefault="00954103" w:rsidP="00957015">
      <w:pPr>
        <w:pStyle w:val="Bullets1"/>
        <w:numPr>
          <w:ilvl w:val="0"/>
          <w:numId w:val="0"/>
        </w:numPr>
        <w:spacing w:line="360" w:lineRule="auto"/>
        <w:ind w:left="9"/>
        <w:jc w:val="both"/>
        <w:rPr>
          <w:lang w:val="en-GB"/>
        </w:rPr>
      </w:pPr>
      <w:r>
        <w:rPr>
          <w:noProof/>
          <w:lang w:eastAsia="it-IT"/>
        </w:rPr>
        <w:drawing>
          <wp:anchor distT="0" distB="0" distL="114300" distR="114300" simplePos="0" relativeHeight="251658240" behindDoc="1" locked="0" layoutInCell="1" allowOverlap="1">
            <wp:simplePos x="0" y="0"/>
            <wp:positionH relativeFrom="column">
              <wp:posOffset>8255</wp:posOffset>
            </wp:positionH>
            <wp:positionV relativeFrom="paragraph">
              <wp:posOffset>-4445</wp:posOffset>
            </wp:positionV>
            <wp:extent cx="2118360" cy="2021840"/>
            <wp:effectExtent l="0" t="0" r="0" b="0"/>
            <wp:wrapTight wrapText="bothSides">
              <wp:wrapPolygon edited="0">
                <wp:start x="0" y="0"/>
                <wp:lineTo x="0" y="21369"/>
                <wp:lineTo x="21367" y="21369"/>
                <wp:lineTo x="21367" y="0"/>
                <wp:lineTo x="0" y="0"/>
              </wp:wrapPolygon>
            </wp:wrapTight>
            <wp:docPr id="1" name="Image 1" descr="DCmag - EU Code of Conduct – Lancement de la marque Elite UPS : plus  d'efficacité énergétique pour les applications cri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mag - EU Code of Conduct – Lancement de la marque Elite UPS : plus  d'efficacité énergétique pour les applications critiques"/>
                    <pic:cNvPicPr>
                      <a:picLocks noChangeAspect="1" noChangeArrowheads="1"/>
                    </pic:cNvPicPr>
                  </pic:nvPicPr>
                  <pic:blipFill rotWithShape="1">
                    <a:blip r:embed="rId7">
                      <a:extLst>
                        <a:ext uri="{28A0092B-C50C-407E-A947-70E740481C1C}">
                          <a14:useLocalDpi xmlns:a14="http://schemas.microsoft.com/office/drawing/2010/main" val="0"/>
                        </a:ext>
                      </a:extLst>
                    </a:blip>
                    <a:srcRect l="20546" t="1631" r="21108"/>
                    <a:stretch/>
                  </pic:blipFill>
                  <pic:spPr bwMode="auto">
                    <a:xfrm>
                      <a:off x="0" y="0"/>
                      <a:ext cx="2118360" cy="202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32A9" w:rsidRDefault="008132A9" w:rsidP="00957015">
      <w:pPr>
        <w:pStyle w:val="Bullets1"/>
        <w:numPr>
          <w:ilvl w:val="0"/>
          <w:numId w:val="0"/>
        </w:numPr>
        <w:spacing w:line="360" w:lineRule="auto"/>
        <w:ind w:left="9"/>
        <w:jc w:val="both"/>
        <w:rPr>
          <w:lang w:val="en-GB"/>
        </w:rPr>
      </w:pPr>
      <w:r>
        <w:rPr>
          <w:lang w:val="en-GB"/>
        </w:rPr>
        <w:t xml:space="preserve">UPS equipment is a vital safety net that protects every electrical application from grid failure, providing immediate and continuous power until an alternative source or the grid can take over.  Essential to every aspect of our lives – from telecoms to IT, healthcare, airports and data centres – without UPS equipment, the </w:t>
      </w:r>
      <w:proofErr w:type="gramStart"/>
      <w:r>
        <w:rPr>
          <w:lang w:val="en-GB"/>
        </w:rPr>
        <w:t>world</w:t>
      </w:r>
      <w:proofErr w:type="gramEnd"/>
      <w:r>
        <w:rPr>
          <w:lang w:val="en-GB"/>
        </w:rPr>
        <w:t xml:space="preserve"> as we know it today simply would not operate.</w:t>
      </w:r>
    </w:p>
    <w:p w:rsidR="00957015" w:rsidRDefault="00957015" w:rsidP="00957015">
      <w:pPr>
        <w:pStyle w:val="Bullets1"/>
        <w:numPr>
          <w:ilvl w:val="0"/>
          <w:numId w:val="0"/>
        </w:numPr>
        <w:spacing w:line="360" w:lineRule="auto"/>
        <w:ind w:left="9"/>
        <w:jc w:val="both"/>
        <w:rPr>
          <w:lang w:val="en-GB"/>
        </w:rPr>
      </w:pPr>
    </w:p>
    <w:p w:rsidR="00954103" w:rsidRDefault="00954103" w:rsidP="00957015">
      <w:pPr>
        <w:pStyle w:val="Bullets1"/>
        <w:numPr>
          <w:ilvl w:val="0"/>
          <w:numId w:val="0"/>
        </w:numPr>
        <w:spacing w:line="360" w:lineRule="auto"/>
        <w:ind w:left="9"/>
        <w:jc w:val="both"/>
        <w:rPr>
          <w:lang w:val="en-GB"/>
        </w:rPr>
      </w:pPr>
    </w:p>
    <w:p w:rsidR="00954103" w:rsidRDefault="00954103" w:rsidP="00957015">
      <w:pPr>
        <w:pStyle w:val="Bullets1"/>
        <w:numPr>
          <w:ilvl w:val="0"/>
          <w:numId w:val="0"/>
        </w:numPr>
        <w:spacing w:line="360" w:lineRule="auto"/>
        <w:ind w:left="9"/>
        <w:jc w:val="both"/>
        <w:rPr>
          <w:lang w:val="en-GB"/>
        </w:rPr>
      </w:pPr>
    </w:p>
    <w:p w:rsidR="00957015" w:rsidRPr="00957015" w:rsidRDefault="00957015" w:rsidP="00957015">
      <w:pPr>
        <w:pStyle w:val="Bullets1"/>
        <w:numPr>
          <w:ilvl w:val="0"/>
          <w:numId w:val="0"/>
        </w:numPr>
        <w:spacing w:line="360" w:lineRule="auto"/>
        <w:ind w:left="9"/>
        <w:jc w:val="both"/>
        <w:rPr>
          <w:b/>
          <w:lang w:val="en-GB"/>
        </w:rPr>
      </w:pPr>
      <w:r w:rsidRPr="00957015">
        <w:rPr>
          <w:b/>
          <w:lang w:val="en-GB"/>
        </w:rPr>
        <w:t>A smart, secure and sustainable future</w:t>
      </w:r>
    </w:p>
    <w:p w:rsidR="00617CB7" w:rsidRDefault="00617CB7" w:rsidP="00957015">
      <w:pPr>
        <w:pStyle w:val="Bullets1"/>
        <w:numPr>
          <w:ilvl w:val="0"/>
          <w:numId w:val="0"/>
        </w:numPr>
        <w:spacing w:line="360" w:lineRule="auto"/>
        <w:ind w:left="9"/>
        <w:jc w:val="both"/>
        <w:rPr>
          <w:lang w:val="en-GB"/>
        </w:rPr>
      </w:pPr>
    </w:p>
    <w:p w:rsidR="00617CB7" w:rsidRDefault="00617CB7" w:rsidP="00957015">
      <w:pPr>
        <w:pStyle w:val="Bullets1"/>
        <w:numPr>
          <w:ilvl w:val="0"/>
          <w:numId w:val="0"/>
        </w:numPr>
        <w:spacing w:line="360" w:lineRule="auto"/>
        <w:ind w:left="9"/>
        <w:jc w:val="both"/>
        <w:rPr>
          <w:lang w:val="en-GB"/>
        </w:rPr>
      </w:pPr>
      <w:r>
        <w:rPr>
          <w:lang w:val="en-GB"/>
        </w:rPr>
        <w:t xml:space="preserve">Specific to UPS industry stakeholders operating in Europe, this UPS Code of Conduct sets out key energy efficiency requirements with criteria including quality and availability of the delivered power and operating modes.  </w:t>
      </w:r>
    </w:p>
    <w:p w:rsidR="00617CB7" w:rsidRDefault="00617CB7" w:rsidP="00957015">
      <w:pPr>
        <w:pStyle w:val="Bullets1"/>
        <w:numPr>
          <w:ilvl w:val="0"/>
          <w:numId w:val="0"/>
        </w:numPr>
        <w:spacing w:line="360" w:lineRule="auto"/>
        <w:ind w:left="9"/>
        <w:jc w:val="both"/>
        <w:rPr>
          <w:lang w:val="en-GB"/>
        </w:rPr>
      </w:pPr>
    </w:p>
    <w:p w:rsidR="00617CB7" w:rsidRDefault="00617CB7" w:rsidP="00957015">
      <w:pPr>
        <w:pStyle w:val="Bullets1"/>
        <w:numPr>
          <w:ilvl w:val="0"/>
          <w:numId w:val="0"/>
        </w:numPr>
        <w:spacing w:line="360" w:lineRule="auto"/>
        <w:ind w:left="9"/>
        <w:jc w:val="both"/>
        <w:rPr>
          <w:lang w:val="en-GB"/>
        </w:rPr>
      </w:pPr>
      <w:r>
        <w:rPr>
          <w:lang w:val="en-GB"/>
        </w:rPr>
        <w:lastRenderedPageBreak/>
        <w:t xml:space="preserve">The quest for greater energy efficiency has historically been a key driver of the UPS market, particularly given the importance of energy costs for users.  In </w:t>
      </w:r>
      <w:proofErr w:type="gramStart"/>
      <w:r>
        <w:rPr>
          <w:lang w:val="en-GB"/>
        </w:rPr>
        <w:t>2011</w:t>
      </w:r>
      <w:proofErr w:type="gramEnd"/>
      <w:r>
        <w:rPr>
          <w:lang w:val="en-GB"/>
        </w:rPr>
        <w:t xml:space="preserve"> this was formalised by way of agreement between the main manufacturers and the JRC and was updated in 2022 with the launch of the Elite UPS trademark.</w:t>
      </w:r>
    </w:p>
    <w:p w:rsidR="00617CB7" w:rsidRDefault="00617CB7" w:rsidP="00957015">
      <w:pPr>
        <w:pStyle w:val="Bullets1"/>
        <w:numPr>
          <w:ilvl w:val="0"/>
          <w:numId w:val="0"/>
        </w:numPr>
        <w:spacing w:line="360" w:lineRule="auto"/>
        <w:ind w:left="9"/>
        <w:jc w:val="both"/>
        <w:rPr>
          <w:lang w:val="en-GB"/>
        </w:rPr>
      </w:pPr>
    </w:p>
    <w:p w:rsidR="00617CB7" w:rsidRPr="008132A9" w:rsidRDefault="00B6315E" w:rsidP="00957015">
      <w:pPr>
        <w:pStyle w:val="Bullets1"/>
        <w:numPr>
          <w:ilvl w:val="0"/>
          <w:numId w:val="0"/>
        </w:numPr>
        <w:spacing w:line="360" w:lineRule="auto"/>
        <w:ind w:left="9"/>
        <w:jc w:val="both"/>
        <w:rPr>
          <w:lang w:val="en-GB"/>
        </w:rPr>
      </w:pPr>
      <w:r>
        <w:rPr>
          <w:lang w:val="en-GB"/>
        </w:rPr>
        <w:t xml:space="preserve">Luca </w:t>
      </w:r>
      <w:proofErr w:type="spellStart"/>
      <w:r>
        <w:rPr>
          <w:lang w:val="en-GB"/>
        </w:rPr>
        <w:t>Franzan</w:t>
      </w:r>
      <w:proofErr w:type="spellEnd"/>
      <w:r w:rsidR="00617CB7">
        <w:rPr>
          <w:lang w:val="en-GB"/>
        </w:rPr>
        <w:t xml:space="preserve">, </w:t>
      </w:r>
      <w:r>
        <w:rPr>
          <w:lang w:val="en-GB"/>
        </w:rPr>
        <w:t>Marketing and Business Developer Director,</w:t>
      </w:r>
      <w:r w:rsidR="00617CB7">
        <w:rPr>
          <w:lang w:val="en-GB"/>
        </w:rPr>
        <w:t xml:space="preserve"> Socomec explains; “Efficiency is at the heart of everything we do.  </w:t>
      </w:r>
      <w:r w:rsidR="00957015">
        <w:rPr>
          <w:lang w:val="en-GB"/>
        </w:rPr>
        <w:t xml:space="preserve">We have made significant </w:t>
      </w:r>
      <w:r w:rsidR="00617CB7">
        <w:rPr>
          <w:lang w:val="en-GB"/>
        </w:rPr>
        <w:t xml:space="preserve">gains in this area over the last ten years, </w:t>
      </w:r>
      <w:r w:rsidR="00957015">
        <w:rPr>
          <w:lang w:val="en-GB"/>
        </w:rPr>
        <w:t xml:space="preserve">but </w:t>
      </w:r>
      <w:r w:rsidR="00617CB7">
        <w:rPr>
          <w:lang w:val="en-GB"/>
        </w:rPr>
        <w:t xml:space="preserve">we want to further formalise our commitment to making improvements in this field, by signing up to an </w:t>
      </w:r>
      <w:r w:rsidR="003C5873">
        <w:rPr>
          <w:lang w:val="en-GB"/>
        </w:rPr>
        <w:t>E</w:t>
      </w:r>
      <w:r w:rsidR="00617CB7">
        <w:rPr>
          <w:lang w:val="en-GB"/>
        </w:rPr>
        <w:t>lite level set of requirements as part of this Code of Conduct, a requirement o</w:t>
      </w:r>
      <w:r w:rsidR="00954103">
        <w:rPr>
          <w:lang w:val="en-GB"/>
        </w:rPr>
        <w:t xml:space="preserve">f the European Green Taxonomy. </w:t>
      </w:r>
      <w:r w:rsidR="007D09BE">
        <w:rPr>
          <w:lang w:val="en-GB"/>
        </w:rPr>
        <w:t>B</w:t>
      </w:r>
      <w:r w:rsidR="00617CB7">
        <w:rPr>
          <w:lang w:val="en-GB"/>
        </w:rPr>
        <w:t>y adopting this voluntary Code of Conduct we are guaranteeing a safer and more efficient UPS for our customers</w:t>
      </w:r>
      <w:r w:rsidR="00B861C3">
        <w:rPr>
          <w:lang w:val="en-GB"/>
        </w:rPr>
        <w:t xml:space="preserve"> – for a </w:t>
      </w:r>
      <w:r w:rsidR="007D09BE">
        <w:rPr>
          <w:lang w:val="en-GB"/>
        </w:rPr>
        <w:t>S</w:t>
      </w:r>
      <w:r w:rsidR="00B861C3">
        <w:rPr>
          <w:lang w:val="en-GB"/>
        </w:rPr>
        <w:t xml:space="preserve">mart, </w:t>
      </w:r>
      <w:r w:rsidR="007D09BE">
        <w:rPr>
          <w:lang w:val="en-GB"/>
        </w:rPr>
        <w:t>S</w:t>
      </w:r>
      <w:r w:rsidR="00B861C3">
        <w:rPr>
          <w:lang w:val="en-GB"/>
        </w:rPr>
        <w:t xml:space="preserve">ecure and </w:t>
      </w:r>
      <w:r w:rsidR="007D09BE">
        <w:rPr>
          <w:lang w:val="en-GB"/>
        </w:rPr>
        <w:t>S</w:t>
      </w:r>
      <w:r w:rsidR="00B861C3">
        <w:rPr>
          <w:lang w:val="en-GB"/>
        </w:rPr>
        <w:t>ustainable future</w:t>
      </w:r>
      <w:r w:rsidR="00617CB7">
        <w:rPr>
          <w:lang w:val="en-GB"/>
        </w:rPr>
        <w:t>.</w:t>
      </w:r>
      <w:r w:rsidR="00AB1D60">
        <w:rPr>
          <w:lang w:val="en-GB"/>
        </w:rPr>
        <w:t>”</w:t>
      </w:r>
      <w:r w:rsidR="00617CB7">
        <w:rPr>
          <w:lang w:val="en-GB"/>
        </w:rPr>
        <w:t xml:space="preserve">  </w:t>
      </w:r>
    </w:p>
    <w:p w:rsidR="008132A9" w:rsidRPr="003C5873" w:rsidRDefault="008132A9" w:rsidP="00DE2C84">
      <w:pPr>
        <w:pStyle w:val="Sous-titre1"/>
        <w:rPr>
          <w:lang w:val="en-US"/>
        </w:rPr>
      </w:pPr>
    </w:p>
    <w:p w:rsidR="008132A9" w:rsidRPr="007D09BE" w:rsidRDefault="008132A9" w:rsidP="008132A9">
      <w:pPr>
        <w:pStyle w:val="Default"/>
        <w:rPr>
          <w:lang w:val="en-US"/>
        </w:rPr>
      </w:pPr>
    </w:p>
    <w:p w:rsidR="008132A9" w:rsidRDefault="008132A9" w:rsidP="00617CB7">
      <w:pPr>
        <w:pStyle w:val="Pa2"/>
        <w:jc w:val="both"/>
      </w:pPr>
    </w:p>
    <w:p w:rsidR="00954103" w:rsidRDefault="00954103" w:rsidP="00954103">
      <w:pPr>
        <w:pStyle w:val="Default"/>
      </w:pPr>
    </w:p>
    <w:p w:rsidR="00954103" w:rsidRDefault="00954103" w:rsidP="00954103">
      <w:pPr>
        <w:pStyle w:val="Default"/>
      </w:pPr>
    </w:p>
    <w:p w:rsidR="00954103" w:rsidRDefault="00954103" w:rsidP="00954103">
      <w:pPr>
        <w:pStyle w:val="Default"/>
      </w:pPr>
    </w:p>
    <w:p w:rsidR="00954103" w:rsidRDefault="00954103" w:rsidP="00954103">
      <w:pPr>
        <w:pStyle w:val="Default"/>
      </w:pPr>
    </w:p>
    <w:p w:rsidR="00954103" w:rsidRPr="00954103" w:rsidRDefault="00954103" w:rsidP="00954103">
      <w:pPr>
        <w:pStyle w:val="Default"/>
      </w:pPr>
    </w:p>
    <w:p w:rsidR="008132A9" w:rsidRPr="003C5873" w:rsidRDefault="008132A9" w:rsidP="00DE2C84">
      <w:pPr>
        <w:pStyle w:val="Sous-titre1"/>
        <w:rPr>
          <w:lang w:val="en-US"/>
        </w:rPr>
      </w:pPr>
    </w:p>
    <w:p w:rsidR="008132A9" w:rsidRPr="003C5873" w:rsidRDefault="008132A9" w:rsidP="00DE2C84">
      <w:pPr>
        <w:pStyle w:val="Sous-titre1"/>
        <w:rPr>
          <w:lang w:val="en-US"/>
        </w:rPr>
      </w:pPr>
    </w:p>
    <w:p w:rsidR="00954103" w:rsidRDefault="00AB1D60" w:rsidP="00DE2C84">
      <w:pPr>
        <w:pStyle w:val="Sous-titre1"/>
      </w:pPr>
      <w:r>
        <w:t>NOTES</w:t>
      </w:r>
    </w:p>
    <w:p w:rsidR="00AB1D60" w:rsidRDefault="00AB1D60" w:rsidP="00AB1D60">
      <w:pPr>
        <w:pStyle w:val="Default"/>
      </w:pPr>
    </w:p>
    <w:p w:rsidR="00AB1D60" w:rsidRPr="00954103" w:rsidRDefault="00B6315E" w:rsidP="00AB1D60">
      <w:pPr>
        <w:pStyle w:val="Pa2"/>
        <w:jc w:val="both"/>
        <w:rPr>
          <w:rFonts w:ascii="Arial" w:hAnsi="Arial" w:cs="Arial"/>
          <w:color w:val="000000" w:themeColor="text1"/>
          <w:sz w:val="18"/>
          <w:szCs w:val="22"/>
        </w:rPr>
      </w:pPr>
      <w:r w:rsidRPr="00954103">
        <w:rPr>
          <w:rFonts w:ascii="Arial" w:hAnsi="Arial" w:cs="Arial"/>
          <w:color w:val="000000" w:themeColor="text1"/>
          <w:sz w:val="18"/>
          <w:szCs w:val="22"/>
        </w:rPr>
        <w:t>*</w:t>
      </w:r>
      <w:r w:rsidR="00AB1D60" w:rsidRPr="00954103">
        <w:rPr>
          <w:rFonts w:ascii="Arial" w:hAnsi="Arial" w:cs="Arial"/>
          <w:b/>
          <w:color w:val="000000" w:themeColor="text1"/>
          <w:sz w:val="18"/>
          <w:szCs w:val="22"/>
        </w:rPr>
        <w:t>CEMEP UPS</w:t>
      </w:r>
      <w:r w:rsidR="00AB1D60" w:rsidRPr="00954103">
        <w:rPr>
          <w:rFonts w:ascii="Arial" w:hAnsi="Arial" w:cs="Arial"/>
          <w:color w:val="000000" w:themeColor="text1"/>
          <w:sz w:val="18"/>
          <w:szCs w:val="22"/>
        </w:rPr>
        <w:t xml:space="preserve"> is the Coordinating Committee for the Associations of Manufacturers of static Uninterruptible Power Supplies systems for industrial, commercial and similar use in the European Union. UPS manufacturers are driven by the same challenges: flexibility, hybridization of power sources, high availability and efficiency, sustainability of the products, connectivity, </w:t>
      </w:r>
      <w:proofErr w:type="gramStart"/>
      <w:r w:rsidR="00AB1D60" w:rsidRPr="00954103">
        <w:rPr>
          <w:rFonts w:ascii="Arial" w:hAnsi="Arial" w:cs="Arial"/>
          <w:color w:val="000000" w:themeColor="text1"/>
          <w:sz w:val="18"/>
          <w:szCs w:val="22"/>
        </w:rPr>
        <w:t>cybersecurity</w:t>
      </w:r>
      <w:proofErr w:type="gramEnd"/>
      <w:r w:rsidR="00AB1D60" w:rsidRPr="00954103">
        <w:rPr>
          <w:rFonts w:ascii="Arial" w:hAnsi="Arial" w:cs="Arial"/>
          <w:color w:val="000000" w:themeColor="text1"/>
          <w:sz w:val="18"/>
          <w:szCs w:val="22"/>
        </w:rPr>
        <w:t xml:space="preserve"> and standards compliance. They have been working for years with standardisation and European bodies like the Joint Research </w:t>
      </w:r>
      <w:proofErr w:type="spellStart"/>
      <w:r w:rsidR="00AB1D60" w:rsidRPr="00954103">
        <w:rPr>
          <w:rFonts w:ascii="Arial" w:hAnsi="Arial" w:cs="Arial"/>
          <w:color w:val="000000" w:themeColor="text1"/>
          <w:sz w:val="18"/>
          <w:szCs w:val="22"/>
        </w:rPr>
        <w:t>Center</w:t>
      </w:r>
      <w:proofErr w:type="spellEnd"/>
      <w:r w:rsidR="00AB1D60" w:rsidRPr="00954103">
        <w:rPr>
          <w:rFonts w:ascii="Arial" w:hAnsi="Arial" w:cs="Arial"/>
          <w:color w:val="000000" w:themeColor="text1"/>
          <w:sz w:val="18"/>
          <w:szCs w:val="22"/>
        </w:rPr>
        <w:t xml:space="preserve"> to improve and promote environmental aspects of UPS.</w:t>
      </w:r>
    </w:p>
    <w:p w:rsidR="00AB1D60" w:rsidRPr="00954103" w:rsidRDefault="006A3EEF" w:rsidP="00AB1D60">
      <w:pPr>
        <w:pStyle w:val="Pa2"/>
        <w:jc w:val="both"/>
        <w:rPr>
          <w:rStyle w:val="A2"/>
          <w:rFonts w:ascii="Arial" w:hAnsi="Arial" w:cs="Arial"/>
          <w:color w:val="203982"/>
          <w:sz w:val="14"/>
        </w:rPr>
      </w:pPr>
      <w:hyperlink r:id="rId8" w:history="1">
        <w:r w:rsidR="00AB1D60" w:rsidRPr="00954103">
          <w:rPr>
            <w:rStyle w:val="Collegamentoipertestuale"/>
            <w:rFonts w:ascii="Arial" w:hAnsi="Arial" w:cs="Arial"/>
            <w:sz w:val="14"/>
            <w:szCs w:val="18"/>
          </w:rPr>
          <w:t>https://cemep.eu/working-groups/uninterruptible-power-supplies-ups/</w:t>
        </w:r>
      </w:hyperlink>
    </w:p>
    <w:p w:rsidR="00AB1D60" w:rsidRPr="00954103" w:rsidRDefault="00AB1D60" w:rsidP="00AB1D60">
      <w:pPr>
        <w:pStyle w:val="Default"/>
        <w:rPr>
          <w:sz w:val="20"/>
        </w:rPr>
      </w:pPr>
    </w:p>
    <w:p w:rsidR="00AB1D60" w:rsidRPr="00954103" w:rsidRDefault="00954103" w:rsidP="00AB1D60">
      <w:pPr>
        <w:pStyle w:val="Pa2"/>
        <w:jc w:val="both"/>
        <w:rPr>
          <w:rFonts w:ascii="Arial" w:hAnsi="Arial" w:cs="Arial"/>
          <w:color w:val="000000" w:themeColor="text1"/>
          <w:sz w:val="18"/>
          <w:szCs w:val="22"/>
        </w:rPr>
      </w:pPr>
      <w:r w:rsidRPr="00954103">
        <w:rPr>
          <w:rFonts w:ascii="Arial" w:hAnsi="Arial" w:cs="Arial"/>
          <w:color w:val="000000" w:themeColor="text1"/>
          <w:sz w:val="18"/>
          <w:szCs w:val="22"/>
        </w:rPr>
        <w:t>**</w:t>
      </w:r>
      <w:r w:rsidR="00957015" w:rsidRPr="00954103">
        <w:rPr>
          <w:rFonts w:ascii="Arial" w:hAnsi="Arial" w:cs="Arial"/>
          <w:b/>
          <w:color w:val="000000" w:themeColor="text1"/>
          <w:sz w:val="18"/>
          <w:szCs w:val="22"/>
        </w:rPr>
        <w:t>Joint Research Centre</w:t>
      </w:r>
      <w:r w:rsidR="00AB1D60" w:rsidRPr="00954103">
        <w:rPr>
          <w:rFonts w:ascii="Arial" w:hAnsi="Arial" w:cs="Arial"/>
          <w:b/>
          <w:color w:val="000000" w:themeColor="text1"/>
          <w:sz w:val="18"/>
          <w:szCs w:val="22"/>
        </w:rPr>
        <w:t xml:space="preserve"> (JRC) of the European Commission</w:t>
      </w:r>
    </w:p>
    <w:p w:rsidR="00AB1D60" w:rsidRPr="00954103" w:rsidRDefault="00AB1D60" w:rsidP="00AB1D60">
      <w:pPr>
        <w:pStyle w:val="Pa2"/>
        <w:jc w:val="both"/>
        <w:rPr>
          <w:rFonts w:ascii="Arial" w:hAnsi="Arial" w:cs="Arial"/>
          <w:color w:val="000000" w:themeColor="text1"/>
          <w:sz w:val="18"/>
          <w:szCs w:val="22"/>
        </w:rPr>
      </w:pPr>
      <w:r w:rsidRPr="00954103">
        <w:rPr>
          <w:rFonts w:ascii="Arial" w:hAnsi="Arial" w:cs="Arial"/>
          <w:color w:val="000000" w:themeColor="text1"/>
          <w:sz w:val="18"/>
          <w:szCs w:val="22"/>
        </w:rPr>
        <w:t>Over the last 10 years, the JRC of the European Commission has implemented projects under the name of Code of Conduct.</w:t>
      </w:r>
    </w:p>
    <w:p w:rsidR="00AB1D60" w:rsidRPr="00954103" w:rsidRDefault="00AB1D60" w:rsidP="00AB1D60">
      <w:pPr>
        <w:pStyle w:val="Pa2"/>
        <w:jc w:val="both"/>
        <w:rPr>
          <w:rFonts w:ascii="Arial" w:hAnsi="Arial" w:cs="Arial"/>
          <w:color w:val="000000" w:themeColor="text1"/>
          <w:sz w:val="18"/>
          <w:szCs w:val="22"/>
        </w:rPr>
      </w:pPr>
      <w:r w:rsidRPr="00954103">
        <w:rPr>
          <w:rFonts w:ascii="Arial" w:hAnsi="Arial" w:cs="Arial"/>
          <w:color w:val="000000" w:themeColor="text1"/>
          <w:sz w:val="18"/>
          <w:szCs w:val="22"/>
        </w:rPr>
        <w:t>Subscribed on a voluntary basis, they provide users with best practices helping them in improving energy efficiency and reducing greenhouse-gas emissions.</w:t>
      </w:r>
    </w:p>
    <w:p w:rsidR="00AB1D60" w:rsidRPr="00954103" w:rsidRDefault="00AB1D60" w:rsidP="00AB1D60">
      <w:pPr>
        <w:pStyle w:val="Pa2"/>
        <w:jc w:val="both"/>
        <w:rPr>
          <w:rFonts w:ascii="Arial" w:hAnsi="Arial" w:cs="Arial"/>
          <w:color w:val="000000" w:themeColor="text1"/>
          <w:sz w:val="18"/>
          <w:szCs w:val="22"/>
        </w:rPr>
      </w:pPr>
      <w:r w:rsidRPr="00954103">
        <w:rPr>
          <w:rFonts w:ascii="Arial" w:hAnsi="Arial" w:cs="Arial"/>
          <w:color w:val="000000" w:themeColor="text1"/>
          <w:sz w:val="18"/>
          <w:szCs w:val="22"/>
        </w:rPr>
        <w:t xml:space="preserve">Since 2008, members of CEMEP UPS are engaged in a voluntary agreement with JRC covering uninterruptible power systems. The latest 2021 update introduced the Elite Class UPS level </w:t>
      </w:r>
      <w:proofErr w:type="gramStart"/>
      <w:r w:rsidRPr="00954103">
        <w:rPr>
          <w:rFonts w:ascii="Arial" w:hAnsi="Arial" w:cs="Arial"/>
          <w:color w:val="000000" w:themeColor="text1"/>
          <w:sz w:val="18"/>
          <w:szCs w:val="22"/>
        </w:rPr>
        <w:t>in order to better drive</w:t>
      </w:r>
      <w:proofErr w:type="gramEnd"/>
      <w:r w:rsidRPr="00954103">
        <w:rPr>
          <w:rFonts w:ascii="Arial" w:hAnsi="Arial" w:cs="Arial"/>
          <w:color w:val="000000" w:themeColor="text1"/>
          <w:sz w:val="18"/>
          <w:szCs w:val="22"/>
        </w:rPr>
        <w:t xml:space="preserve"> the market towards the best performing products.</w:t>
      </w:r>
    </w:p>
    <w:p w:rsidR="00954103" w:rsidRPr="00954103" w:rsidRDefault="006A3EEF" w:rsidP="00954103">
      <w:pPr>
        <w:pStyle w:val="Sous-titre1"/>
        <w:rPr>
          <w:rFonts w:cs="Source Code Pro"/>
          <w:b w:val="0"/>
          <w:color w:val="1B1B1A"/>
          <w:sz w:val="14"/>
          <w:szCs w:val="18"/>
          <w:lang w:val="en-GB"/>
        </w:rPr>
      </w:pPr>
      <w:hyperlink r:id="rId9" w:history="1">
        <w:r w:rsidR="00954103" w:rsidRPr="00954103">
          <w:rPr>
            <w:rStyle w:val="Collegamentoipertestuale"/>
            <w:rFonts w:cs="Source Code Pro"/>
            <w:b w:val="0"/>
            <w:sz w:val="14"/>
            <w:szCs w:val="18"/>
            <w:lang w:val="en-GB"/>
          </w:rPr>
          <w:t>https://ec.europa.eu/jrc/en</w:t>
        </w:r>
      </w:hyperlink>
    </w:p>
    <w:p w:rsidR="003A01F8" w:rsidRPr="003A01F8" w:rsidRDefault="003A01F8" w:rsidP="003A01F8">
      <w:pPr>
        <w:pStyle w:val="Bullets1"/>
        <w:numPr>
          <w:ilvl w:val="0"/>
          <w:numId w:val="0"/>
        </w:numPr>
        <w:jc w:val="both"/>
        <w:rPr>
          <w:lang w:val="en-GB"/>
        </w:rPr>
      </w:pPr>
    </w:p>
    <w:p w:rsidR="00EF074F" w:rsidRPr="003A01F8" w:rsidRDefault="00EF074F" w:rsidP="00B168A7">
      <w:pPr>
        <w:spacing w:after="0" w:line="240" w:lineRule="auto"/>
        <w:rPr>
          <w:rFonts w:ascii="Arial" w:hAnsi="Arial" w:cs="Arial"/>
          <w:sz w:val="18"/>
          <w:szCs w:val="18"/>
          <w:lang w:val="en-US" w:eastAsia="fr-FR"/>
        </w:rPr>
      </w:pPr>
    </w:p>
    <w:tbl>
      <w:tblPr>
        <w:tblStyle w:val="Grigliatabella"/>
        <w:tblW w:w="105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281"/>
        <w:gridCol w:w="2541"/>
      </w:tblGrid>
      <w:tr w:rsidR="00EF074F" w:rsidRPr="00002AE2" w:rsidTr="003A01F8">
        <w:tc>
          <w:tcPr>
            <w:tcW w:w="7763" w:type="dxa"/>
            <w:shd w:val="clear" w:color="auto" w:fill="auto"/>
          </w:tcPr>
          <w:p w:rsidR="00EF074F" w:rsidRPr="002F45EF" w:rsidRDefault="00EF074F" w:rsidP="00374971">
            <w:pPr>
              <w:spacing w:before="120" w:after="120"/>
              <w:jc w:val="both"/>
              <w:rPr>
                <w:rFonts w:ascii="Arial" w:eastAsia="Times New Roman" w:hAnsi="Arial"/>
                <w:b/>
                <w:bCs/>
                <w:color w:val="003C8A"/>
                <w:sz w:val="21"/>
                <w:szCs w:val="21"/>
                <w:lang w:eastAsia="it-IT"/>
              </w:rPr>
            </w:pPr>
            <w:r w:rsidRPr="002F45EF">
              <w:rPr>
                <w:rFonts w:ascii="Arial" w:eastAsia="Times New Roman" w:hAnsi="Arial"/>
                <w:b/>
                <w:bCs/>
                <w:color w:val="003C8A"/>
                <w:sz w:val="21"/>
                <w:szCs w:val="21"/>
                <w:lang w:eastAsia="it-IT"/>
              </w:rPr>
              <w:t>SOCOMEC</w:t>
            </w:r>
            <w:r w:rsidR="00374971">
              <w:rPr>
                <w:rFonts w:ascii="Arial" w:eastAsia="Times New Roman" w:hAnsi="Arial"/>
                <w:b/>
                <w:bCs/>
                <w:color w:val="003C8A"/>
                <w:sz w:val="21"/>
                <w:szCs w:val="21"/>
                <w:lang w:eastAsia="it-IT"/>
              </w:rPr>
              <w:t>: When energy matters</w:t>
            </w:r>
          </w:p>
        </w:tc>
        <w:tc>
          <w:tcPr>
            <w:tcW w:w="283" w:type="dxa"/>
            <w:shd w:val="clear" w:color="auto" w:fill="auto"/>
          </w:tcPr>
          <w:p w:rsidR="00EF074F" w:rsidRPr="002F45EF" w:rsidRDefault="00EF074F" w:rsidP="003A01F8">
            <w:pPr>
              <w:spacing w:before="120" w:after="120"/>
              <w:jc w:val="both"/>
              <w:rPr>
                <w:rFonts w:ascii="Arial" w:eastAsia="Times New Roman" w:hAnsi="Arial"/>
                <w:b/>
                <w:bCs/>
                <w:color w:val="003C8A"/>
                <w:sz w:val="21"/>
                <w:szCs w:val="21"/>
                <w:lang w:eastAsia="it-IT"/>
              </w:rPr>
            </w:pPr>
          </w:p>
        </w:tc>
        <w:tc>
          <w:tcPr>
            <w:tcW w:w="2552" w:type="dxa"/>
            <w:shd w:val="clear" w:color="auto" w:fill="auto"/>
          </w:tcPr>
          <w:p w:rsidR="00EF074F" w:rsidRPr="002F45EF" w:rsidRDefault="00460C85" w:rsidP="006027DE">
            <w:pPr>
              <w:spacing w:before="120" w:after="120"/>
              <w:jc w:val="both"/>
              <w:rPr>
                <w:rFonts w:ascii="Arial" w:eastAsia="Times New Roman" w:hAnsi="Arial"/>
                <w:b/>
                <w:bCs/>
                <w:color w:val="003C8A"/>
                <w:sz w:val="21"/>
                <w:szCs w:val="21"/>
                <w:lang w:eastAsia="it-IT"/>
              </w:rPr>
            </w:pPr>
            <w:r>
              <w:rPr>
                <w:rFonts w:ascii="Arial" w:eastAsia="Times New Roman" w:hAnsi="Arial"/>
                <w:b/>
                <w:bCs/>
                <w:color w:val="003C8A"/>
                <w:sz w:val="21"/>
                <w:szCs w:val="21"/>
                <w:lang w:eastAsia="it-IT"/>
              </w:rPr>
              <w:t>Press contact</w:t>
            </w:r>
          </w:p>
        </w:tc>
      </w:tr>
      <w:tr w:rsidR="00EF074F" w:rsidRPr="00071C0A" w:rsidTr="003A01F8">
        <w:trPr>
          <w:trHeight w:val="1546"/>
        </w:trPr>
        <w:tc>
          <w:tcPr>
            <w:tcW w:w="7763" w:type="dxa"/>
          </w:tcPr>
          <w:p w:rsidR="00374971" w:rsidRPr="00EF074F" w:rsidRDefault="00747E2D" w:rsidP="00374971">
            <w:pPr>
              <w:autoSpaceDE w:val="0"/>
              <w:autoSpaceDN w:val="0"/>
              <w:jc w:val="both"/>
              <w:rPr>
                <w:rFonts w:ascii="Arial" w:eastAsia="Times New Roman" w:hAnsi="Arial"/>
                <w:color w:val="003C8A"/>
                <w:sz w:val="15"/>
                <w:szCs w:val="15"/>
                <w:lang w:val="en-US" w:eastAsia="it-IT"/>
              </w:rPr>
            </w:pPr>
            <w:r w:rsidRPr="00EF074F">
              <w:rPr>
                <w:rFonts w:ascii="Arial" w:eastAsia="Times New Roman" w:hAnsi="Arial"/>
                <w:color w:val="003C8A"/>
                <w:sz w:val="15"/>
                <w:szCs w:val="15"/>
                <w:lang w:val="en-US" w:eastAsia="it-IT"/>
              </w:rPr>
              <w:t xml:space="preserve">Founded in </w:t>
            </w:r>
            <w:r>
              <w:rPr>
                <w:rFonts w:ascii="Arial" w:eastAsia="Times New Roman" w:hAnsi="Arial"/>
                <w:color w:val="003C8A"/>
                <w:sz w:val="15"/>
                <w:szCs w:val="15"/>
                <w:lang w:val="en-US" w:eastAsia="it-IT"/>
              </w:rPr>
              <w:t>1922, SOCOMEC is an independent</w:t>
            </w:r>
            <w:r w:rsidRPr="00EF074F">
              <w:rPr>
                <w:rFonts w:ascii="Arial" w:eastAsia="Times New Roman" w:hAnsi="Arial"/>
                <w:color w:val="003C8A"/>
                <w:sz w:val="15"/>
                <w:szCs w:val="15"/>
                <w:lang w:val="en-US" w:eastAsia="it-IT"/>
              </w:rPr>
              <w:t xml:space="preserve"> industrial group</w:t>
            </w:r>
            <w:r>
              <w:rPr>
                <w:rFonts w:ascii="Arial" w:eastAsia="Times New Roman" w:hAnsi="Arial"/>
                <w:color w:val="003C8A"/>
                <w:sz w:val="15"/>
                <w:szCs w:val="15"/>
                <w:lang w:val="en-US" w:eastAsia="it-IT"/>
              </w:rPr>
              <w:t xml:space="preserve"> with a workforce of 3600 experts spread over 28</w:t>
            </w:r>
            <w:r w:rsidRPr="00EF074F">
              <w:rPr>
                <w:rFonts w:ascii="Arial" w:eastAsia="Times New Roman" w:hAnsi="Arial"/>
                <w:color w:val="003C8A"/>
                <w:sz w:val="15"/>
                <w:szCs w:val="15"/>
                <w:lang w:val="en-US" w:eastAsia="it-IT"/>
              </w:rPr>
              <w:t xml:space="preserve"> subsidiaries in the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world. Our core business</w:t>
            </w:r>
            <w:r>
              <w:rPr>
                <w:rFonts w:ascii="Arial" w:eastAsia="Times New Roman" w:hAnsi="Arial"/>
                <w:color w:val="003C8A"/>
                <w:sz w:val="15"/>
                <w:szCs w:val="15"/>
                <w:lang w:val="en-US" w:eastAsia="it-IT"/>
              </w:rPr>
              <w:t>:</w:t>
            </w:r>
            <w:r w:rsidRPr="00EF074F">
              <w:rPr>
                <w:rFonts w:ascii="Arial" w:eastAsia="Times New Roman" w:hAnsi="Arial"/>
                <w:color w:val="003C8A"/>
                <w:sz w:val="15"/>
                <w:szCs w:val="15"/>
                <w:lang w:val="en-US" w:eastAsia="it-IT"/>
              </w:rPr>
              <w:t xml:space="preserve"> the availability, control and safety of low</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 xml:space="preserve">voltage electrical networks </w:t>
            </w:r>
            <w:r>
              <w:rPr>
                <w:rFonts w:ascii="Arial" w:eastAsia="Times New Roman" w:hAnsi="Arial"/>
                <w:color w:val="003C8A"/>
                <w:sz w:val="15"/>
                <w:szCs w:val="15"/>
                <w:lang w:val="en-US" w:eastAsia="it-IT"/>
              </w:rPr>
              <w:t>serving</w:t>
            </w:r>
            <w:r w:rsidRPr="00EF074F">
              <w:rPr>
                <w:rFonts w:ascii="Arial" w:eastAsia="Times New Roman" w:hAnsi="Arial"/>
                <w:color w:val="003C8A"/>
                <w:sz w:val="15"/>
                <w:szCs w:val="15"/>
                <w:lang w:val="en-US" w:eastAsia="it-IT"/>
              </w:rPr>
              <w:t xml:space="preserve"> our customers’</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power performance.</w:t>
            </w:r>
            <w:r>
              <w:rPr>
                <w:rFonts w:ascii="Arial" w:eastAsia="Times New Roman" w:hAnsi="Arial"/>
                <w:color w:val="003C8A"/>
                <w:sz w:val="15"/>
                <w:szCs w:val="15"/>
                <w:lang w:val="en-US" w:eastAsia="it-IT"/>
              </w:rPr>
              <w:t xml:space="preserve"> </w:t>
            </w:r>
            <w:r w:rsidRPr="00EF074F">
              <w:rPr>
                <w:rFonts w:ascii="Arial" w:eastAsia="Times New Roman" w:hAnsi="Arial"/>
                <w:color w:val="003C8A"/>
                <w:sz w:val="15"/>
                <w:szCs w:val="15"/>
                <w:lang w:val="en-US" w:eastAsia="it-IT"/>
              </w:rPr>
              <w:t>In 201</w:t>
            </w:r>
            <w:r>
              <w:rPr>
                <w:rFonts w:ascii="Arial" w:eastAsia="Times New Roman" w:hAnsi="Arial"/>
                <w:color w:val="003C8A"/>
                <w:sz w:val="15"/>
                <w:szCs w:val="15"/>
                <w:lang w:val="en-US" w:eastAsia="it-IT"/>
              </w:rPr>
              <w:t xml:space="preserve">8, </w:t>
            </w:r>
            <w:r w:rsidR="003F71C8">
              <w:rPr>
                <w:rFonts w:ascii="Arial" w:eastAsia="Times New Roman" w:hAnsi="Arial"/>
                <w:color w:val="003C8A"/>
                <w:sz w:val="15"/>
                <w:szCs w:val="15"/>
                <w:lang w:val="en-US" w:eastAsia="it-IT"/>
              </w:rPr>
              <w:t>SOCOMEC posted a turnover of 537</w:t>
            </w:r>
            <w:r w:rsidR="00071C0A" w:rsidRPr="00AA433D">
              <w:rPr>
                <w:rFonts w:ascii="Arial" w:eastAsia="Times New Roman" w:hAnsi="Arial"/>
                <w:color w:val="003C8A"/>
                <w:sz w:val="15"/>
                <w:szCs w:val="15"/>
                <w:lang w:val="en-US" w:eastAsia="it-IT"/>
              </w:rPr>
              <w:t>M</w:t>
            </w:r>
            <w:r>
              <w:rPr>
                <w:rFonts w:ascii="Arial" w:eastAsia="Times New Roman" w:hAnsi="Arial"/>
                <w:color w:val="003C8A"/>
                <w:sz w:val="15"/>
                <w:szCs w:val="15"/>
                <w:lang w:val="en-US" w:eastAsia="it-IT"/>
              </w:rPr>
              <w:t>€</w:t>
            </w:r>
            <w:r w:rsidR="00FE3A81">
              <w:rPr>
                <w:rFonts w:ascii="Arial" w:eastAsia="Times New Roman" w:hAnsi="Arial"/>
                <w:color w:val="003C8A"/>
                <w:sz w:val="15"/>
                <w:szCs w:val="15"/>
                <w:lang w:val="en-US" w:eastAsia="it-IT"/>
              </w:rPr>
              <w:t>.</w:t>
            </w:r>
          </w:p>
          <w:p w:rsidR="00EF074F" w:rsidRPr="006027DE" w:rsidRDefault="00EF074F" w:rsidP="003A01F8">
            <w:pPr>
              <w:autoSpaceDE w:val="0"/>
              <w:autoSpaceDN w:val="0"/>
              <w:jc w:val="both"/>
              <w:rPr>
                <w:rFonts w:ascii="Arial" w:eastAsia="Times New Roman" w:hAnsi="Arial"/>
                <w:color w:val="003C8A"/>
                <w:sz w:val="15"/>
                <w:szCs w:val="15"/>
                <w:lang w:val="fr-FR" w:eastAsia="it-IT"/>
              </w:rPr>
            </w:pPr>
          </w:p>
          <w:p w:rsidR="00EF074F" w:rsidRPr="002F45EF" w:rsidRDefault="00374971" w:rsidP="003A01F8">
            <w:pPr>
              <w:autoSpaceDE w:val="0"/>
              <w:autoSpaceDN w:val="0"/>
              <w:jc w:val="both"/>
              <w:rPr>
                <w:rFonts w:ascii="Arial" w:eastAsia="Times New Roman" w:hAnsi="Arial"/>
                <w:color w:val="003C8A"/>
                <w:sz w:val="15"/>
                <w:szCs w:val="15"/>
                <w:lang w:eastAsia="it-IT"/>
              </w:rPr>
            </w:pPr>
            <w:r>
              <w:rPr>
                <w:noProof/>
                <w:lang w:val="it-IT" w:eastAsia="it-IT"/>
              </w:rPr>
              <w:drawing>
                <wp:inline distT="0" distB="0" distL="0" distR="0">
                  <wp:extent cx="4800600" cy="678815"/>
                  <wp:effectExtent l="0" t="0" r="0" b="0"/>
                  <wp:docPr id="5" name="Image 5" descr="picto_785_a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o_785_a_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0" cy="678815"/>
                          </a:xfrm>
                          <a:prstGeom prst="rect">
                            <a:avLst/>
                          </a:prstGeom>
                          <a:noFill/>
                          <a:ln>
                            <a:noFill/>
                          </a:ln>
                        </pic:spPr>
                      </pic:pic>
                    </a:graphicData>
                  </a:graphic>
                </wp:inline>
              </w:drawing>
            </w:r>
          </w:p>
        </w:tc>
        <w:tc>
          <w:tcPr>
            <w:tcW w:w="283" w:type="dxa"/>
          </w:tcPr>
          <w:p w:rsidR="00EF074F" w:rsidRPr="002F45EF" w:rsidRDefault="00EF074F" w:rsidP="003A01F8">
            <w:pPr>
              <w:jc w:val="both"/>
              <w:rPr>
                <w:rFonts w:ascii="Arial" w:eastAsia="Times New Roman" w:hAnsi="Arial"/>
                <w:color w:val="003C8A"/>
                <w:sz w:val="15"/>
                <w:szCs w:val="15"/>
                <w:lang w:eastAsia="it-IT"/>
              </w:rPr>
            </w:pPr>
          </w:p>
        </w:tc>
        <w:tc>
          <w:tcPr>
            <w:tcW w:w="2552" w:type="dxa"/>
          </w:tcPr>
          <w:p w:rsidR="00460C85" w:rsidRPr="005003CD" w:rsidRDefault="005003CD" w:rsidP="00460C85">
            <w:pPr>
              <w:spacing w:after="60"/>
              <w:jc w:val="both"/>
              <w:rPr>
                <w:rFonts w:ascii="Arial" w:eastAsia="Times New Roman" w:hAnsi="Arial"/>
                <w:b/>
                <w:color w:val="003C8A"/>
                <w:sz w:val="15"/>
                <w:szCs w:val="15"/>
                <w:lang w:val="en-US" w:eastAsia="it-IT"/>
              </w:rPr>
            </w:pPr>
            <w:r w:rsidRPr="005003CD">
              <w:rPr>
                <w:rFonts w:ascii="Arial" w:eastAsia="Times New Roman" w:hAnsi="Arial"/>
                <w:b/>
                <w:color w:val="003C8A"/>
                <w:sz w:val="15"/>
                <w:szCs w:val="15"/>
                <w:lang w:val="en-US" w:eastAsia="it-IT"/>
              </w:rPr>
              <w:t xml:space="preserve">Luca </w:t>
            </w:r>
            <w:proofErr w:type="spellStart"/>
            <w:r w:rsidRPr="005003CD">
              <w:rPr>
                <w:rFonts w:ascii="Arial" w:eastAsia="Times New Roman" w:hAnsi="Arial"/>
                <w:b/>
                <w:color w:val="003C8A"/>
                <w:sz w:val="15"/>
                <w:szCs w:val="15"/>
                <w:lang w:val="en-US" w:eastAsia="it-IT"/>
              </w:rPr>
              <w:t>Franzan</w:t>
            </w:r>
            <w:proofErr w:type="spellEnd"/>
          </w:p>
          <w:p w:rsidR="00460C85" w:rsidRDefault="005003CD" w:rsidP="00460C85">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Application Marketing and Business Development Director</w:t>
            </w:r>
          </w:p>
          <w:p w:rsidR="005003CD" w:rsidRPr="005003CD" w:rsidRDefault="005003CD" w:rsidP="00460C85">
            <w:pPr>
              <w:spacing w:after="60"/>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+ 39 0444598732</w:t>
            </w:r>
          </w:p>
          <w:p w:rsidR="00460C85" w:rsidRPr="00460C85" w:rsidRDefault="006A3EEF" w:rsidP="00460C85">
            <w:pPr>
              <w:jc w:val="both"/>
              <w:rPr>
                <w:rStyle w:val="Collegamentoipertestuale"/>
                <w:rFonts w:ascii="Arial" w:eastAsia="Times New Roman" w:hAnsi="Arial"/>
                <w:sz w:val="15"/>
                <w:szCs w:val="15"/>
                <w:lang w:val="en-US" w:eastAsia="it-IT"/>
              </w:rPr>
            </w:pPr>
            <w:hyperlink r:id="rId11" w:history="1">
              <w:r w:rsidR="005003CD" w:rsidRPr="005003CD">
                <w:rPr>
                  <w:rStyle w:val="Collegamentoipertestuale"/>
                  <w:rFonts w:ascii="Arial" w:eastAsia="Times New Roman" w:hAnsi="Arial"/>
                  <w:sz w:val="15"/>
                  <w:szCs w:val="15"/>
                  <w:lang w:val="en-US" w:eastAsia="it-IT"/>
                </w:rPr>
                <w:t>luca.franzan</w:t>
              </w:r>
              <w:r w:rsidR="00460C85" w:rsidRPr="00460C85">
                <w:rPr>
                  <w:rStyle w:val="Collegamentoipertestuale"/>
                  <w:rFonts w:ascii="Arial" w:eastAsia="Times New Roman" w:hAnsi="Arial"/>
                  <w:sz w:val="15"/>
                  <w:szCs w:val="15"/>
                  <w:lang w:val="en-US" w:eastAsia="it-IT"/>
                </w:rPr>
                <w:t>@socomec.com</w:t>
              </w:r>
            </w:hyperlink>
          </w:p>
          <w:p w:rsidR="00460C85" w:rsidRPr="00460C85" w:rsidRDefault="006A3EEF" w:rsidP="00460C85">
            <w:pPr>
              <w:jc w:val="both"/>
              <w:rPr>
                <w:rStyle w:val="Collegamentoipertestuale"/>
                <w:rFonts w:ascii="Arial" w:eastAsia="Times New Roman" w:hAnsi="Arial"/>
                <w:sz w:val="15"/>
                <w:szCs w:val="15"/>
                <w:lang w:val="en-US" w:eastAsia="it-IT"/>
              </w:rPr>
            </w:pPr>
            <w:hyperlink r:id="rId12" w:history="1">
              <w:r w:rsidR="00FE3A81" w:rsidRPr="002620B5">
                <w:rPr>
                  <w:rStyle w:val="Collegamentoipertestuale"/>
                  <w:rFonts w:ascii="Arial" w:eastAsia="Times New Roman" w:hAnsi="Arial"/>
                  <w:sz w:val="15"/>
                  <w:szCs w:val="15"/>
                  <w:lang w:val="en-US" w:eastAsia="it-IT"/>
                </w:rPr>
                <w:t>www.socomec.co.uk</w:t>
              </w:r>
            </w:hyperlink>
            <w:r w:rsidR="00FE3A81">
              <w:rPr>
                <w:rFonts w:ascii="Arial" w:eastAsia="Times New Roman" w:hAnsi="Arial"/>
                <w:sz w:val="15"/>
                <w:szCs w:val="15"/>
                <w:lang w:val="en-US" w:eastAsia="it-IT"/>
              </w:rPr>
              <w:t xml:space="preserve"> </w:t>
            </w:r>
            <w:r w:rsidR="00460C85" w:rsidRPr="00460C85">
              <w:rPr>
                <w:rFonts w:ascii="Arial" w:eastAsia="Times New Roman" w:hAnsi="Arial"/>
                <w:sz w:val="15"/>
                <w:szCs w:val="15"/>
                <w:lang w:val="en-US" w:eastAsia="it-IT"/>
              </w:rPr>
              <w:t xml:space="preserve"> </w:t>
            </w:r>
          </w:p>
          <w:p w:rsidR="00DE2C84" w:rsidRPr="00460C85" w:rsidRDefault="00DE2C84" w:rsidP="003A01F8">
            <w:pPr>
              <w:jc w:val="both"/>
              <w:rPr>
                <w:rStyle w:val="Collegamentoipertestuale"/>
                <w:rFonts w:ascii="Arial" w:eastAsia="Times New Roman" w:hAnsi="Arial"/>
                <w:sz w:val="15"/>
                <w:szCs w:val="15"/>
                <w:lang w:val="en-US" w:eastAsia="it-IT"/>
              </w:rPr>
            </w:pPr>
          </w:p>
          <w:p w:rsidR="00DE2C84" w:rsidRPr="00460C85" w:rsidRDefault="00DE2C84" w:rsidP="003A01F8">
            <w:pPr>
              <w:jc w:val="both"/>
              <w:rPr>
                <w:rFonts w:ascii="Arial" w:eastAsia="Times New Roman" w:hAnsi="Arial"/>
                <w:color w:val="003C8A"/>
                <w:sz w:val="15"/>
                <w:szCs w:val="15"/>
                <w:lang w:val="en-US" w:eastAsia="it-IT"/>
              </w:rPr>
            </w:pPr>
          </w:p>
        </w:tc>
      </w:tr>
    </w:tbl>
    <w:p w:rsidR="00D86B2E" w:rsidRPr="003A01F8" w:rsidRDefault="00D86B2E" w:rsidP="000617B1">
      <w:pPr>
        <w:pStyle w:val="LgendePhoto"/>
        <w:rPr>
          <w:lang w:eastAsia="fr-FR"/>
        </w:rPr>
      </w:pPr>
    </w:p>
    <w:sectPr w:rsidR="00D86B2E" w:rsidRPr="003A01F8" w:rsidSect="00676A94">
      <w:headerReference w:type="default" r:id="rId13"/>
      <w:footerReference w:type="default" r:id="rId14"/>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EF" w:rsidRDefault="006A3EEF" w:rsidP="00DC7D80">
      <w:pPr>
        <w:spacing w:after="0" w:line="240" w:lineRule="auto"/>
      </w:pPr>
      <w:r>
        <w:separator/>
      </w:r>
    </w:p>
  </w:endnote>
  <w:endnote w:type="continuationSeparator" w:id="0">
    <w:p w:rsidR="006A3EEF" w:rsidRDefault="006A3EEF"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ource Code Pro">
    <w:altName w:val="Cambria Math"/>
    <w:panose1 w:val="020B0509030403020204"/>
    <w:charset w:val="00"/>
    <w:family w:val="modern"/>
    <w:pitch w:val="fixed"/>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1F8" w:rsidRPr="00676A94" w:rsidRDefault="003A01F8" w:rsidP="00676A94">
    <w:pPr>
      <w:pStyle w:val="Pidipagina"/>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1A5359" w:rsidRPr="001A5359">
      <w:rPr>
        <w:rFonts w:ascii="Arial" w:hAnsi="Arial" w:cs="Arial"/>
        <w:b/>
        <w:noProof/>
        <w:color w:val="003C8A"/>
        <w:lang w:val="fr-FR"/>
      </w:rPr>
      <w:t>2</w:t>
    </w:r>
    <w:r w:rsidRPr="00676A94">
      <w:rPr>
        <w:rFonts w:ascii="Arial" w:hAnsi="Arial" w:cs="Arial"/>
        <w:b/>
        <w:color w:val="003C8A"/>
      </w:rPr>
      <w:fldChar w:fldCharType="end"/>
    </w:r>
    <w:r w:rsidRPr="00676A94">
      <w:rPr>
        <w:rFonts w:ascii="Arial" w:hAnsi="Arial" w:cs="Arial"/>
        <w:b/>
        <w:color w:val="003C8A"/>
      </w:rPr>
      <w:t>/</w:t>
    </w:r>
    <w:r>
      <w:rPr>
        <w:rFonts w:ascii="Arial" w:hAnsi="Arial" w:cs="Arial"/>
        <w:b/>
        <w:noProof/>
        <w:color w:val="003C8A"/>
      </w:rPr>
      <w:fldChar w:fldCharType="begin"/>
    </w:r>
    <w:r>
      <w:rPr>
        <w:rFonts w:ascii="Arial" w:hAnsi="Arial" w:cs="Arial"/>
        <w:b/>
        <w:noProof/>
        <w:color w:val="003C8A"/>
      </w:rPr>
      <w:instrText xml:space="preserve"> NUMPAGES   \* MERGEFORMAT </w:instrText>
    </w:r>
    <w:r>
      <w:rPr>
        <w:rFonts w:ascii="Arial" w:hAnsi="Arial" w:cs="Arial"/>
        <w:b/>
        <w:noProof/>
        <w:color w:val="003C8A"/>
      </w:rPr>
      <w:fldChar w:fldCharType="separate"/>
    </w:r>
    <w:r w:rsidR="001A5359">
      <w:rPr>
        <w:rFonts w:ascii="Arial" w:hAnsi="Arial" w:cs="Arial"/>
        <w:b/>
        <w:noProof/>
        <w:color w:val="003C8A"/>
      </w:rPr>
      <w:t>2</w:t>
    </w:r>
    <w:r>
      <w:rPr>
        <w:rFonts w:ascii="Arial" w:hAnsi="Arial" w:cs="Arial"/>
        <w:b/>
        <w:noProof/>
        <w:color w:val="003C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EF" w:rsidRDefault="006A3EEF" w:rsidP="00DC7D80">
      <w:pPr>
        <w:spacing w:after="0" w:line="240" w:lineRule="auto"/>
      </w:pPr>
      <w:r>
        <w:separator/>
      </w:r>
    </w:p>
  </w:footnote>
  <w:footnote w:type="continuationSeparator" w:id="0">
    <w:p w:rsidR="006A3EEF" w:rsidRDefault="006A3EEF" w:rsidP="00DC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172"/>
      <w:gridCol w:w="5172"/>
    </w:tblGrid>
    <w:tr w:rsidR="003A01F8" w:rsidRPr="003E374B" w:rsidTr="00B92CB3">
      <w:tc>
        <w:tcPr>
          <w:tcW w:w="5172" w:type="dxa"/>
          <w:shd w:val="clear" w:color="auto" w:fill="auto"/>
          <w:vAlign w:val="center"/>
        </w:tcPr>
        <w:p w:rsidR="003A01F8" w:rsidRPr="008803CE" w:rsidRDefault="003A01F8" w:rsidP="00B92CB3">
          <w:pPr>
            <w:pStyle w:val="Intestazione"/>
            <w:rPr>
              <w:b/>
              <w:bCs/>
              <w:color w:val="003C8A"/>
            </w:rPr>
          </w:pPr>
          <w:r>
            <w:rPr>
              <w:noProof/>
              <w:color w:val="7F7F7F"/>
              <w:lang w:val="it-IT" w:eastAsia="it-IT"/>
            </w:rPr>
            <w:drawing>
              <wp:inline distT="0" distB="0" distL="0" distR="0" wp14:anchorId="78F7A0C0" wp14:editId="4EDEEB6C">
                <wp:extent cx="2266950" cy="381000"/>
                <wp:effectExtent l="0" t="0" r="0" b="0"/>
                <wp:docPr id="4"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3A01F8" w:rsidRPr="00774243" w:rsidRDefault="003A01F8" w:rsidP="00774243">
          <w:pPr>
            <w:pStyle w:val="Intestazione"/>
            <w:jc w:val="right"/>
            <w:rPr>
              <w:rFonts w:ascii="Arial" w:hAnsi="Arial" w:cs="Arial"/>
              <w:b/>
              <w:bCs/>
              <w:color w:val="003C8A"/>
            </w:rPr>
          </w:pPr>
          <w:r>
            <w:rPr>
              <w:rFonts w:ascii="Arial" w:hAnsi="Arial" w:cs="Arial"/>
              <w:b/>
              <w:bCs/>
              <w:color w:val="003C8A"/>
              <w:sz w:val="28"/>
              <w:szCs w:val="28"/>
            </w:rPr>
            <w:t>Press release</w:t>
          </w:r>
        </w:p>
      </w:tc>
    </w:tr>
  </w:tbl>
  <w:p w:rsidR="003A01F8" w:rsidRDefault="003A01F8">
    <w:pPr>
      <w:pStyle w:val="Intestazione"/>
    </w:pPr>
  </w:p>
  <w:p w:rsidR="003A01F8" w:rsidRDefault="003A01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6F0"/>
    <w:multiLevelType w:val="hybridMultilevel"/>
    <w:tmpl w:val="15D6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B871BD"/>
    <w:multiLevelType w:val="hybridMultilevel"/>
    <w:tmpl w:val="E41CC0AA"/>
    <w:lvl w:ilvl="0" w:tplc="F572DD9C">
      <w:numFmt w:val="bullet"/>
      <w:pStyle w:val="Citazione"/>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463D5"/>
    <w:multiLevelType w:val="hybridMultilevel"/>
    <w:tmpl w:val="4FB428DA"/>
    <w:lvl w:ilvl="0" w:tplc="87A415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23DFB"/>
    <w:multiLevelType w:val="hybridMultilevel"/>
    <w:tmpl w:val="CF50C776"/>
    <w:lvl w:ilvl="0" w:tplc="7FB4AA98">
      <w:start w:val="1"/>
      <w:numFmt w:val="bullet"/>
      <w:pStyle w:val="Bullets1"/>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94753AA"/>
    <w:multiLevelType w:val="hybridMultilevel"/>
    <w:tmpl w:val="7194D2C2"/>
    <w:lvl w:ilvl="0" w:tplc="DCDA585E">
      <w:numFmt w:val="bullet"/>
      <w:lvlText w:val="-"/>
      <w:lvlJc w:val="left"/>
      <w:pPr>
        <w:ind w:left="369" w:hanging="360"/>
      </w:pPr>
      <w:rPr>
        <w:rFonts w:ascii="Arial" w:eastAsiaTheme="minorHAnsi" w:hAnsi="Arial" w:cs="Arial" w:hint="default"/>
      </w:rPr>
    </w:lvl>
    <w:lvl w:ilvl="1" w:tplc="04090003">
      <w:start w:val="1"/>
      <w:numFmt w:val="bullet"/>
      <w:lvlText w:val="o"/>
      <w:lvlJc w:val="left"/>
      <w:pPr>
        <w:ind w:left="1089" w:hanging="360"/>
      </w:pPr>
      <w:rPr>
        <w:rFonts w:ascii="Courier New" w:hAnsi="Courier New" w:cs="Courier New" w:hint="default"/>
      </w:rPr>
    </w:lvl>
    <w:lvl w:ilvl="2" w:tplc="04090005">
      <w:start w:val="1"/>
      <w:numFmt w:val="bullet"/>
      <w:lvlText w:val=""/>
      <w:lvlJc w:val="left"/>
      <w:pPr>
        <w:ind w:left="1809" w:hanging="360"/>
      </w:pPr>
      <w:rPr>
        <w:rFonts w:ascii="Wingdings" w:hAnsi="Wingdings" w:hint="default"/>
      </w:rPr>
    </w:lvl>
    <w:lvl w:ilvl="3" w:tplc="04090001">
      <w:start w:val="1"/>
      <w:numFmt w:val="bullet"/>
      <w:lvlText w:val=""/>
      <w:lvlJc w:val="left"/>
      <w:pPr>
        <w:ind w:left="2529" w:hanging="360"/>
      </w:pPr>
      <w:rPr>
        <w:rFonts w:ascii="Symbol" w:hAnsi="Symbol" w:hint="default"/>
      </w:rPr>
    </w:lvl>
    <w:lvl w:ilvl="4" w:tplc="04090003">
      <w:start w:val="1"/>
      <w:numFmt w:val="bullet"/>
      <w:lvlText w:val="o"/>
      <w:lvlJc w:val="left"/>
      <w:pPr>
        <w:ind w:left="3249" w:hanging="360"/>
      </w:pPr>
      <w:rPr>
        <w:rFonts w:ascii="Courier New" w:hAnsi="Courier New" w:cs="Courier New" w:hint="default"/>
      </w:rPr>
    </w:lvl>
    <w:lvl w:ilvl="5" w:tplc="04090005">
      <w:start w:val="1"/>
      <w:numFmt w:val="bullet"/>
      <w:lvlText w:val=""/>
      <w:lvlJc w:val="left"/>
      <w:pPr>
        <w:ind w:left="3969" w:hanging="360"/>
      </w:pPr>
      <w:rPr>
        <w:rFonts w:ascii="Wingdings" w:hAnsi="Wingdings" w:hint="default"/>
      </w:rPr>
    </w:lvl>
    <w:lvl w:ilvl="6" w:tplc="04090001">
      <w:start w:val="1"/>
      <w:numFmt w:val="bullet"/>
      <w:lvlText w:val=""/>
      <w:lvlJc w:val="left"/>
      <w:pPr>
        <w:ind w:left="4689" w:hanging="360"/>
      </w:pPr>
      <w:rPr>
        <w:rFonts w:ascii="Symbol" w:hAnsi="Symbol" w:hint="default"/>
      </w:rPr>
    </w:lvl>
    <w:lvl w:ilvl="7" w:tplc="04090003">
      <w:start w:val="1"/>
      <w:numFmt w:val="bullet"/>
      <w:lvlText w:val="o"/>
      <w:lvlJc w:val="left"/>
      <w:pPr>
        <w:ind w:left="5409" w:hanging="360"/>
      </w:pPr>
      <w:rPr>
        <w:rFonts w:ascii="Courier New" w:hAnsi="Courier New" w:cs="Courier New" w:hint="default"/>
      </w:rPr>
    </w:lvl>
    <w:lvl w:ilvl="8" w:tplc="04090005">
      <w:start w:val="1"/>
      <w:numFmt w:val="bullet"/>
      <w:lvlText w:val=""/>
      <w:lvlJc w:val="left"/>
      <w:pPr>
        <w:ind w:left="6129" w:hanging="360"/>
      </w:pPr>
      <w:rPr>
        <w:rFonts w:ascii="Wingdings" w:hAnsi="Wingdings" w:hint="default"/>
      </w:rPr>
    </w:lvl>
  </w:abstractNum>
  <w:abstractNum w:abstractNumId="8" w15:restartNumberingAfterBreak="0">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9" w15:restartNumberingAfterBreak="0">
    <w:nsid w:val="346B17B0"/>
    <w:multiLevelType w:val="hybridMultilevel"/>
    <w:tmpl w:val="7B0CDAC0"/>
    <w:lvl w:ilvl="0" w:tplc="172AE5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31E4A"/>
    <w:multiLevelType w:val="hybridMultilevel"/>
    <w:tmpl w:val="62C8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E4CA3"/>
    <w:multiLevelType w:val="hybridMultilevel"/>
    <w:tmpl w:val="E9BA498E"/>
    <w:lvl w:ilvl="0" w:tplc="5A7CCFF6">
      <w:numFmt w:val="bullet"/>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2"/>
  </w:num>
  <w:num w:numId="4">
    <w:abstractNumId w:val="2"/>
  </w:num>
  <w:num w:numId="5">
    <w:abstractNumId w:val="1"/>
  </w:num>
  <w:num w:numId="6">
    <w:abstractNumId w:val="11"/>
  </w:num>
  <w:num w:numId="7">
    <w:abstractNumId w:val="3"/>
  </w:num>
  <w:num w:numId="8">
    <w:abstractNumId w:val="6"/>
  </w:num>
  <w:num w:numId="9">
    <w:abstractNumId w:val="6"/>
  </w:num>
  <w:num w:numId="10">
    <w:abstractNumId w:val="7"/>
  </w:num>
  <w:num w:numId="11">
    <w:abstractNumId w:val="5"/>
  </w:num>
  <w:num w:numId="12">
    <w:abstractNumId w:val="9"/>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4A"/>
    <w:rsid w:val="00002AE2"/>
    <w:rsid w:val="0000477F"/>
    <w:rsid w:val="000136C0"/>
    <w:rsid w:val="00022999"/>
    <w:rsid w:val="000238AE"/>
    <w:rsid w:val="0004340F"/>
    <w:rsid w:val="00050D6B"/>
    <w:rsid w:val="00051889"/>
    <w:rsid w:val="00060FD3"/>
    <w:rsid w:val="00061163"/>
    <w:rsid w:val="000617B1"/>
    <w:rsid w:val="000671BA"/>
    <w:rsid w:val="00067597"/>
    <w:rsid w:val="00071C0A"/>
    <w:rsid w:val="00072483"/>
    <w:rsid w:val="00075D85"/>
    <w:rsid w:val="00086027"/>
    <w:rsid w:val="000B7608"/>
    <w:rsid w:val="000C604A"/>
    <w:rsid w:val="000D089F"/>
    <w:rsid w:val="000F3989"/>
    <w:rsid w:val="00101DC8"/>
    <w:rsid w:val="00106249"/>
    <w:rsid w:val="001066B8"/>
    <w:rsid w:val="00112E53"/>
    <w:rsid w:val="0013008D"/>
    <w:rsid w:val="00130991"/>
    <w:rsid w:val="00152125"/>
    <w:rsid w:val="0016687E"/>
    <w:rsid w:val="00167982"/>
    <w:rsid w:val="00167CB7"/>
    <w:rsid w:val="00170E22"/>
    <w:rsid w:val="001A0C0A"/>
    <w:rsid w:val="001A5359"/>
    <w:rsid w:val="001C0AD6"/>
    <w:rsid w:val="001C2DA2"/>
    <w:rsid w:val="001E1D55"/>
    <w:rsid w:val="001F301E"/>
    <w:rsid w:val="00202DE4"/>
    <w:rsid w:val="00220EA7"/>
    <w:rsid w:val="0022520C"/>
    <w:rsid w:val="00275154"/>
    <w:rsid w:val="002D7909"/>
    <w:rsid w:val="002E394D"/>
    <w:rsid w:val="002F0EB8"/>
    <w:rsid w:val="002F45EF"/>
    <w:rsid w:val="002F4B55"/>
    <w:rsid w:val="00314D75"/>
    <w:rsid w:val="00332900"/>
    <w:rsid w:val="00335FD3"/>
    <w:rsid w:val="00336266"/>
    <w:rsid w:val="003435E6"/>
    <w:rsid w:val="00357298"/>
    <w:rsid w:val="00374971"/>
    <w:rsid w:val="00377ACB"/>
    <w:rsid w:val="003A01F8"/>
    <w:rsid w:val="003A4EF3"/>
    <w:rsid w:val="003B4260"/>
    <w:rsid w:val="003B5FA9"/>
    <w:rsid w:val="003B75E6"/>
    <w:rsid w:val="003C5873"/>
    <w:rsid w:val="003E332F"/>
    <w:rsid w:val="003F71C8"/>
    <w:rsid w:val="0045433B"/>
    <w:rsid w:val="00460C85"/>
    <w:rsid w:val="004748FD"/>
    <w:rsid w:val="00475BB2"/>
    <w:rsid w:val="00482C27"/>
    <w:rsid w:val="00487E6A"/>
    <w:rsid w:val="004C0729"/>
    <w:rsid w:val="004D345D"/>
    <w:rsid w:val="004E35DF"/>
    <w:rsid w:val="005003CD"/>
    <w:rsid w:val="00503AAE"/>
    <w:rsid w:val="0054030C"/>
    <w:rsid w:val="005420B2"/>
    <w:rsid w:val="00564B31"/>
    <w:rsid w:val="0056644D"/>
    <w:rsid w:val="00583ED5"/>
    <w:rsid w:val="0059265E"/>
    <w:rsid w:val="00595F6A"/>
    <w:rsid w:val="005A6FF3"/>
    <w:rsid w:val="005B2058"/>
    <w:rsid w:val="005C0F91"/>
    <w:rsid w:val="005C7D8F"/>
    <w:rsid w:val="005D0BD2"/>
    <w:rsid w:val="005D2750"/>
    <w:rsid w:val="005D42EC"/>
    <w:rsid w:val="005E21E1"/>
    <w:rsid w:val="005E574A"/>
    <w:rsid w:val="005F6785"/>
    <w:rsid w:val="006027DE"/>
    <w:rsid w:val="0060779A"/>
    <w:rsid w:val="00615111"/>
    <w:rsid w:val="00617CB7"/>
    <w:rsid w:val="0062511A"/>
    <w:rsid w:val="006322E2"/>
    <w:rsid w:val="00633083"/>
    <w:rsid w:val="00663537"/>
    <w:rsid w:val="0066434B"/>
    <w:rsid w:val="00673B76"/>
    <w:rsid w:val="00676A94"/>
    <w:rsid w:val="00676C35"/>
    <w:rsid w:val="006A3EEF"/>
    <w:rsid w:val="006A41DF"/>
    <w:rsid w:val="006A5C37"/>
    <w:rsid w:val="006B440B"/>
    <w:rsid w:val="007068D8"/>
    <w:rsid w:val="00716E1A"/>
    <w:rsid w:val="00742A2C"/>
    <w:rsid w:val="007462C9"/>
    <w:rsid w:val="00747E2D"/>
    <w:rsid w:val="007500A0"/>
    <w:rsid w:val="00763CFC"/>
    <w:rsid w:val="00766E45"/>
    <w:rsid w:val="00774243"/>
    <w:rsid w:val="007745FA"/>
    <w:rsid w:val="00780DDC"/>
    <w:rsid w:val="00782084"/>
    <w:rsid w:val="00784D58"/>
    <w:rsid w:val="00786E70"/>
    <w:rsid w:val="007C267A"/>
    <w:rsid w:val="007D09BE"/>
    <w:rsid w:val="008132A9"/>
    <w:rsid w:val="00820AA3"/>
    <w:rsid w:val="00821D57"/>
    <w:rsid w:val="00825D0C"/>
    <w:rsid w:val="008604FF"/>
    <w:rsid w:val="00874E8A"/>
    <w:rsid w:val="008831B1"/>
    <w:rsid w:val="008A4B53"/>
    <w:rsid w:val="008D17F3"/>
    <w:rsid w:val="008F0204"/>
    <w:rsid w:val="008F67DF"/>
    <w:rsid w:val="00906C70"/>
    <w:rsid w:val="00925BBC"/>
    <w:rsid w:val="0092622A"/>
    <w:rsid w:val="0093571E"/>
    <w:rsid w:val="009400B2"/>
    <w:rsid w:val="00954103"/>
    <w:rsid w:val="00957015"/>
    <w:rsid w:val="00957168"/>
    <w:rsid w:val="009A5882"/>
    <w:rsid w:val="009A5B72"/>
    <w:rsid w:val="009B7FE8"/>
    <w:rsid w:val="009D13D6"/>
    <w:rsid w:val="009E6174"/>
    <w:rsid w:val="009F6E9C"/>
    <w:rsid w:val="00A11C6A"/>
    <w:rsid w:val="00A2492F"/>
    <w:rsid w:val="00A31F10"/>
    <w:rsid w:val="00A42EE9"/>
    <w:rsid w:val="00A55A0D"/>
    <w:rsid w:val="00A86EB6"/>
    <w:rsid w:val="00A914F9"/>
    <w:rsid w:val="00A96B5A"/>
    <w:rsid w:val="00A96B7C"/>
    <w:rsid w:val="00AB1D60"/>
    <w:rsid w:val="00AD00B3"/>
    <w:rsid w:val="00AD5F2E"/>
    <w:rsid w:val="00AD7F85"/>
    <w:rsid w:val="00AE683C"/>
    <w:rsid w:val="00B02200"/>
    <w:rsid w:val="00B16553"/>
    <w:rsid w:val="00B1667B"/>
    <w:rsid w:val="00B168A7"/>
    <w:rsid w:val="00B33B22"/>
    <w:rsid w:val="00B53DAB"/>
    <w:rsid w:val="00B6315E"/>
    <w:rsid w:val="00B64114"/>
    <w:rsid w:val="00B775E5"/>
    <w:rsid w:val="00B861C3"/>
    <w:rsid w:val="00B92CB3"/>
    <w:rsid w:val="00B93C8C"/>
    <w:rsid w:val="00BA3EF8"/>
    <w:rsid w:val="00BB256B"/>
    <w:rsid w:val="00BB36A8"/>
    <w:rsid w:val="00BC4BE2"/>
    <w:rsid w:val="00BE15C5"/>
    <w:rsid w:val="00C04168"/>
    <w:rsid w:val="00C135A5"/>
    <w:rsid w:val="00C167B6"/>
    <w:rsid w:val="00C819F1"/>
    <w:rsid w:val="00CB0A87"/>
    <w:rsid w:val="00CB62E1"/>
    <w:rsid w:val="00CD4491"/>
    <w:rsid w:val="00CE0F6B"/>
    <w:rsid w:val="00CF089A"/>
    <w:rsid w:val="00CF4ED6"/>
    <w:rsid w:val="00CF635E"/>
    <w:rsid w:val="00D378C5"/>
    <w:rsid w:val="00D41656"/>
    <w:rsid w:val="00D4200C"/>
    <w:rsid w:val="00D539B0"/>
    <w:rsid w:val="00D73F42"/>
    <w:rsid w:val="00D86B2E"/>
    <w:rsid w:val="00DA0F39"/>
    <w:rsid w:val="00DB0CB1"/>
    <w:rsid w:val="00DC6B14"/>
    <w:rsid w:val="00DC7D80"/>
    <w:rsid w:val="00DE2C84"/>
    <w:rsid w:val="00E03F36"/>
    <w:rsid w:val="00E10C25"/>
    <w:rsid w:val="00E31CCD"/>
    <w:rsid w:val="00E343EE"/>
    <w:rsid w:val="00E4673A"/>
    <w:rsid w:val="00E523EF"/>
    <w:rsid w:val="00E5475D"/>
    <w:rsid w:val="00E745BC"/>
    <w:rsid w:val="00E85DBB"/>
    <w:rsid w:val="00E977A9"/>
    <w:rsid w:val="00EA27EE"/>
    <w:rsid w:val="00EB7F0F"/>
    <w:rsid w:val="00EE0C37"/>
    <w:rsid w:val="00EE234D"/>
    <w:rsid w:val="00EF074F"/>
    <w:rsid w:val="00F13A5A"/>
    <w:rsid w:val="00F22F14"/>
    <w:rsid w:val="00F24451"/>
    <w:rsid w:val="00F24B60"/>
    <w:rsid w:val="00F618A2"/>
    <w:rsid w:val="00F63A9A"/>
    <w:rsid w:val="00F70E3E"/>
    <w:rsid w:val="00FA7DAE"/>
    <w:rsid w:val="00FB2C7E"/>
    <w:rsid w:val="00FB4A7B"/>
    <w:rsid w:val="00FC0281"/>
    <w:rsid w:val="00FD3C2E"/>
    <w:rsid w:val="00FE3A81"/>
    <w:rsid w:val="00FE427A"/>
    <w:rsid w:val="00FE5D35"/>
    <w:rsid w:val="00FE7B13"/>
    <w:rsid w:val="00FF73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8427B"/>
  <w15:docId w15:val="{36374284-66DA-42C1-ABD4-7081EC1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0"/>
    <w:rsid w:val="00DC7D80"/>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7D80"/>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DC7D80"/>
  </w:style>
  <w:style w:type="paragraph" w:styleId="Pidipagina">
    <w:name w:val="footer"/>
    <w:basedOn w:val="Normale"/>
    <w:link w:val="PidipaginaCarattere"/>
    <w:uiPriority w:val="99"/>
    <w:unhideWhenUsed/>
    <w:rsid w:val="00DC7D80"/>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DC7D80"/>
  </w:style>
  <w:style w:type="paragraph" w:styleId="Testofumetto">
    <w:name w:val="Balloon Text"/>
    <w:basedOn w:val="Normale"/>
    <w:link w:val="TestofumettoCarattere"/>
    <w:uiPriority w:val="99"/>
    <w:semiHidden/>
    <w:unhideWhenUsed/>
    <w:rsid w:val="00DC7D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D80"/>
    <w:rPr>
      <w:rFonts w:ascii="Tahoma" w:hAnsi="Tahoma" w:cs="Tahoma"/>
      <w:sz w:val="16"/>
      <w:szCs w:val="16"/>
    </w:rPr>
  </w:style>
  <w:style w:type="paragraph" w:customStyle="1" w:styleId="Titre1">
    <w:name w:val="Titre1"/>
    <w:basedOn w:val="Normale"/>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e"/>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Carpredefinitoparagrafo"/>
    <w:link w:val="Titre1"/>
    <w:rsid w:val="00DC7D80"/>
    <w:rPr>
      <w:rFonts w:ascii="Arial" w:hAnsi="Arial" w:cs="Arial"/>
      <w:b/>
      <w:color w:val="003C8A"/>
      <w:sz w:val="36"/>
      <w:szCs w:val="40"/>
    </w:rPr>
  </w:style>
  <w:style w:type="paragraph" w:customStyle="1" w:styleId="Text">
    <w:name w:val="Text"/>
    <w:basedOn w:val="Normale"/>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Carpredefinitoparagrafo"/>
    <w:link w:val="Chapeau"/>
    <w:uiPriority w:val="1"/>
    <w:rsid w:val="00DC7D80"/>
    <w:rPr>
      <w:rFonts w:ascii="Arial" w:hAnsi="Arial" w:cs="Arial"/>
      <w:b/>
      <w:i/>
      <w:color w:val="000000" w:themeColor="text1"/>
      <w:lang w:val="fr-FR"/>
    </w:rPr>
  </w:style>
  <w:style w:type="paragraph" w:customStyle="1" w:styleId="Sous-titre1">
    <w:name w:val="Sous-titre1"/>
    <w:basedOn w:val="Normale"/>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Carpredefinitoparagrafo"/>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rsid w:val="001A0C0A"/>
    <w:pPr>
      <w:numPr>
        <w:numId w:val="8"/>
      </w:numPr>
      <w:spacing w:after="0"/>
    </w:pPr>
    <w:rPr>
      <w:lang w:val="it-IT"/>
    </w:rPr>
  </w:style>
  <w:style w:type="character" w:customStyle="1" w:styleId="SubtitleCar">
    <w:name w:val="Subtitle Car"/>
    <w:basedOn w:val="Carpredefinitoparagrafo"/>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rsid w:val="00DC7D80"/>
    <w:pPr>
      <w:numPr>
        <w:numId w:val="2"/>
      </w:numPr>
      <w:ind w:left="709"/>
    </w:pPr>
  </w:style>
  <w:style w:type="character" w:customStyle="1" w:styleId="Bullets1Car">
    <w:name w:val="Bullets 1 Car"/>
    <w:basedOn w:val="TextCar"/>
    <w:link w:val="Bullets1"/>
    <w:uiPriority w:val="4"/>
    <w:rsid w:val="001A0C0A"/>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Collegamentoipertestuale">
    <w:name w:val="Hyperlink"/>
    <w:basedOn w:val="Carpredefinitoparagrafo"/>
    <w:uiPriority w:val="99"/>
    <w:unhideWhenUsed/>
    <w:rsid w:val="00FB4A7B"/>
    <w:rPr>
      <w:color w:val="0000FF" w:themeColor="hyperlink"/>
      <w:u w:val="single"/>
    </w:rPr>
  </w:style>
  <w:style w:type="paragraph" w:styleId="Citazione">
    <w:name w:val="Quote"/>
    <w:basedOn w:val="Normale"/>
    <w:next w:val="Normale"/>
    <w:link w:val="CitazioneCarattere"/>
    <w:uiPriority w:val="29"/>
    <w:rsid w:val="00FB4A7B"/>
    <w:pPr>
      <w:numPr>
        <w:numId w:val="7"/>
      </w:numPr>
    </w:pPr>
    <w:rPr>
      <w:i/>
      <w:iCs/>
      <w:color w:val="000000" w:themeColor="text1"/>
    </w:rPr>
  </w:style>
  <w:style w:type="character" w:customStyle="1" w:styleId="CitazioneCarattere">
    <w:name w:val="Citazione Carattere"/>
    <w:basedOn w:val="Carpredefinitoparagrafo"/>
    <w:link w:val="Citazione"/>
    <w:uiPriority w:val="29"/>
    <w:rsid w:val="00FB4A7B"/>
    <w:rPr>
      <w:i/>
      <w:iCs/>
      <w:color w:val="000000" w:themeColor="text1"/>
    </w:rPr>
  </w:style>
  <w:style w:type="paragraph" w:customStyle="1" w:styleId="LgendePhoto">
    <w:name w:val="Légende Photo"/>
    <w:basedOn w:val="Bullets1"/>
    <w:link w:val="LgendePhotoCar"/>
    <w:uiPriority w:val="10"/>
    <w:qFormat/>
    <w:rsid w:val="00061163"/>
    <w:pPr>
      <w:numPr>
        <w:numId w:val="0"/>
      </w:numPr>
    </w:pPr>
    <w:rPr>
      <w:i/>
      <w:sz w:val="18"/>
      <w:szCs w:val="18"/>
      <w:lang w:val="en-US"/>
    </w:rPr>
  </w:style>
  <w:style w:type="table" w:styleId="Grigliatabella">
    <w:name w:val="Table Grid"/>
    <w:basedOn w:val="Tabellanormale"/>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PhotoCar">
    <w:name w:val="Légende Photo Car"/>
    <w:basedOn w:val="CitazioneCarattere"/>
    <w:link w:val="LgendePhoto"/>
    <w:uiPriority w:val="10"/>
    <w:rsid w:val="00061163"/>
    <w:rPr>
      <w:rFonts w:ascii="Arial" w:hAnsi="Arial" w:cs="Arial"/>
      <w:i/>
      <w:iCs w:val="0"/>
      <w:color w:val="000000" w:themeColor="text1"/>
      <w:sz w:val="18"/>
      <w:szCs w:val="18"/>
    </w:rPr>
  </w:style>
  <w:style w:type="paragraph" w:styleId="Testocommento">
    <w:name w:val="annotation text"/>
    <w:basedOn w:val="Normale"/>
    <w:link w:val="TestocommentoCarattere"/>
    <w:uiPriority w:val="99"/>
    <w:semiHidden/>
    <w:unhideWhenUsed/>
    <w:rsid w:val="00377A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7ACB"/>
    <w:rPr>
      <w:sz w:val="20"/>
      <w:szCs w:val="20"/>
    </w:rPr>
  </w:style>
  <w:style w:type="character" w:styleId="Rimandocommento">
    <w:name w:val="annotation reference"/>
    <w:basedOn w:val="Carpredefinitoparagrafo"/>
    <w:uiPriority w:val="99"/>
    <w:semiHidden/>
    <w:unhideWhenUsed/>
    <w:rsid w:val="00377ACB"/>
    <w:rPr>
      <w:sz w:val="16"/>
      <w:szCs w:val="16"/>
    </w:rPr>
  </w:style>
  <w:style w:type="paragraph" w:styleId="Soggettocommento">
    <w:name w:val="annotation subject"/>
    <w:basedOn w:val="Testocommento"/>
    <w:next w:val="Testocommento"/>
    <w:link w:val="SoggettocommentoCarattere"/>
    <w:uiPriority w:val="99"/>
    <w:semiHidden/>
    <w:unhideWhenUsed/>
    <w:rsid w:val="00487E6A"/>
    <w:rPr>
      <w:b/>
      <w:bCs/>
    </w:rPr>
  </w:style>
  <w:style w:type="character" w:customStyle="1" w:styleId="SoggettocommentoCarattere">
    <w:name w:val="Soggetto commento Carattere"/>
    <w:basedOn w:val="TestocommentoCarattere"/>
    <w:link w:val="Soggettocommento"/>
    <w:uiPriority w:val="99"/>
    <w:semiHidden/>
    <w:rsid w:val="00487E6A"/>
    <w:rPr>
      <w:b/>
      <w:bCs/>
      <w:sz w:val="20"/>
      <w:szCs w:val="20"/>
    </w:rPr>
  </w:style>
  <w:style w:type="paragraph" w:styleId="Paragrafoelenco">
    <w:name w:val="List Paragraph"/>
    <w:basedOn w:val="Normale"/>
    <w:uiPriority w:val="34"/>
    <w:rsid w:val="00B168A7"/>
    <w:pPr>
      <w:ind w:left="720"/>
      <w:contextualSpacing/>
    </w:pPr>
  </w:style>
  <w:style w:type="paragraph" w:customStyle="1" w:styleId="Default">
    <w:name w:val="Default"/>
    <w:rsid w:val="008132A9"/>
    <w:pPr>
      <w:autoSpaceDE w:val="0"/>
      <w:autoSpaceDN w:val="0"/>
      <w:adjustRightInd w:val="0"/>
      <w:spacing w:after="0" w:line="240" w:lineRule="auto"/>
    </w:pPr>
    <w:rPr>
      <w:rFonts w:ascii="Source Code Pro" w:hAnsi="Source Code Pro" w:cs="Source Code Pro"/>
      <w:color w:val="000000"/>
      <w:sz w:val="24"/>
      <w:szCs w:val="24"/>
      <w:lang w:val="en-GB"/>
    </w:rPr>
  </w:style>
  <w:style w:type="paragraph" w:customStyle="1" w:styleId="Pa2">
    <w:name w:val="Pa2"/>
    <w:basedOn w:val="Default"/>
    <w:next w:val="Default"/>
    <w:uiPriority w:val="99"/>
    <w:rsid w:val="008132A9"/>
    <w:pPr>
      <w:spacing w:line="241" w:lineRule="atLeast"/>
    </w:pPr>
    <w:rPr>
      <w:rFonts w:cstheme="minorBidi"/>
      <w:color w:val="auto"/>
    </w:rPr>
  </w:style>
  <w:style w:type="character" w:customStyle="1" w:styleId="A2">
    <w:name w:val="A2"/>
    <w:uiPriority w:val="99"/>
    <w:rsid w:val="008132A9"/>
    <w:rPr>
      <w:rFonts w:cs="Source Code Pro"/>
      <w:color w:val="1B1B1A"/>
      <w:sz w:val="18"/>
      <w:szCs w:val="18"/>
    </w:rPr>
  </w:style>
  <w:style w:type="character" w:customStyle="1" w:styleId="A3">
    <w:name w:val="A3"/>
    <w:uiPriority w:val="99"/>
    <w:rsid w:val="008132A9"/>
    <w:rPr>
      <w:rFonts w:cs="Source Code Pro"/>
      <w:b/>
      <w:bCs/>
      <w:color w:val="203982"/>
      <w:sz w:val="22"/>
      <w:szCs w:val="22"/>
    </w:rPr>
  </w:style>
  <w:style w:type="character" w:customStyle="1" w:styleId="A4">
    <w:name w:val="A4"/>
    <w:uiPriority w:val="99"/>
    <w:rsid w:val="008132A9"/>
    <w:rPr>
      <w:rFonts w:cs="Source Code Pro"/>
      <w:color w:val="1B1B1A"/>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8332">
      <w:bodyDiv w:val="1"/>
      <w:marLeft w:val="0"/>
      <w:marRight w:val="0"/>
      <w:marTop w:val="0"/>
      <w:marBottom w:val="0"/>
      <w:divBdr>
        <w:top w:val="none" w:sz="0" w:space="0" w:color="auto"/>
        <w:left w:val="none" w:sz="0" w:space="0" w:color="auto"/>
        <w:bottom w:val="none" w:sz="0" w:space="0" w:color="auto"/>
        <w:right w:val="none" w:sz="0" w:space="0" w:color="auto"/>
      </w:divBdr>
    </w:div>
    <w:div w:id="332881340">
      <w:bodyDiv w:val="1"/>
      <w:marLeft w:val="0"/>
      <w:marRight w:val="0"/>
      <w:marTop w:val="0"/>
      <w:marBottom w:val="0"/>
      <w:divBdr>
        <w:top w:val="none" w:sz="0" w:space="0" w:color="auto"/>
        <w:left w:val="none" w:sz="0" w:space="0" w:color="auto"/>
        <w:bottom w:val="none" w:sz="0" w:space="0" w:color="auto"/>
        <w:right w:val="none" w:sz="0" w:space="0" w:color="auto"/>
      </w:divBdr>
    </w:div>
    <w:div w:id="467432425">
      <w:bodyDiv w:val="1"/>
      <w:marLeft w:val="0"/>
      <w:marRight w:val="0"/>
      <w:marTop w:val="0"/>
      <w:marBottom w:val="0"/>
      <w:divBdr>
        <w:top w:val="none" w:sz="0" w:space="0" w:color="auto"/>
        <w:left w:val="none" w:sz="0" w:space="0" w:color="auto"/>
        <w:bottom w:val="none" w:sz="0" w:space="0" w:color="auto"/>
        <w:right w:val="none" w:sz="0" w:space="0" w:color="auto"/>
      </w:divBdr>
    </w:div>
    <w:div w:id="1236552026">
      <w:bodyDiv w:val="1"/>
      <w:marLeft w:val="0"/>
      <w:marRight w:val="0"/>
      <w:marTop w:val="0"/>
      <w:marBottom w:val="0"/>
      <w:divBdr>
        <w:top w:val="none" w:sz="0" w:space="0" w:color="auto"/>
        <w:left w:val="none" w:sz="0" w:space="0" w:color="auto"/>
        <w:bottom w:val="none" w:sz="0" w:space="0" w:color="auto"/>
        <w:right w:val="none" w:sz="0" w:space="0" w:color="auto"/>
      </w:divBdr>
    </w:div>
    <w:div w:id="1349940544">
      <w:bodyDiv w:val="1"/>
      <w:marLeft w:val="0"/>
      <w:marRight w:val="0"/>
      <w:marTop w:val="0"/>
      <w:marBottom w:val="0"/>
      <w:divBdr>
        <w:top w:val="none" w:sz="0" w:space="0" w:color="auto"/>
        <w:left w:val="none" w:sz="0" w:space="0" w:color="auto"/>
        <w:bottom w:val="none" w:sz="0" w:space="0" w:color="auto"/>
        <w:right w:val="none" w:sz="0" w:space="0" w:color="auto"/>
      </w:divBdr>
    </w:div>
    <w:div w:id="1610234182">
      <w:bodyDiv w:val="1"/>
      <w:marLeft w:val="0"/>
      <w:marRight w:val="0"/>
      <w:marTop w:val="0"/>
      <w:marBottom w:val="0"/>
      <w:divBdr>
        <w:top w:val="none" w:sz="0" w:space="0" w:color="auto"/>
        <w:left w:val="none" w:sz="0" w:space="0" w:color="auto"/>
        <w:bottom w:val="none" w:sz="0" w:space="0" w:color="auto"/>
        <w:right w:val="none" w:sz="0" w:space="0" w:color="auto"/>
      </w:divBdr>
    </w:div>
    <w:div w:id="1680354243">
      <w:bodyDiv w:val="1"/>
      <w:marLeft w:val="0"/>
      <w:marRight w:val="0"/>
      <w:marTop w:val="0"/>
      <w:marBottom w:val="0"/>
      <w:divBdr>
        <w:top w:val="none" w:sz="0" w:space="0" w:color="auto"/>
        <w:left w:val="none" w:sz="0" w:space="0" w:color="auto"/>
        <w:bottom w:val="none" w:sz="0" w:space="0" w:color="auto"/>
        <w:right w:val="none" w:sz="0" w:space="0" w:color="auto"/>
      </w:divBdr>
    </w:div>
    <w:div w:id="1727560600">
      <w:bodyDiv w:val="1"/>
      <w:marLeft w:val="0"/>
      <w:marRight w:val="0"/>
      <w:marTop w:val="0"/>
      <w:marBottom w:val="0"/>
      <w:divBdr>
        <w:top w:val="none" w:sz="0" w:space="0" w:color="auto"/>
        <w:left w:val="none" w:sz="0" w:space="0" w:color="auto"/>
        <w:bottom w:val="none" w:sz="0" w:space="0" w:color="auto"/>
        <w:right w:val="none" w:sz="0" w:space="0" w:color="auto"/>
      </w:divBdr>
    </w:div>
    <w:div w:id="2010869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cemep.eu/working-groups/uninterruptible-power-supplies-up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ocomec.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socomec.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europa.eu/jrc/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sa\AppData\Local\Microsoft\Windows\INetCache\Content.Outlook\BMJVUZJX\PRESS-RELEASE---NO-ORDINARY-MODULAR-SYSTEM_PRESS-RELEASE_2019-10_PRR065013_EN-GB.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PRESS-RELEASE---NO-ORDINARY-MODULAR-SYSTEM_PRESS-RELEASE_2019-10_PRR065013_EN-GB.dotx</Template>
  <TotalTime>1</TotalTime>
  <Pages>2</Pages>
  <Words>654</Words>
  <Characters>3732</Characters>
  <Application>Microsoft Office Word</Application>
  <DocSecurity>0</DocSecurity>
  <Lines>31</Lines>
  <Paragraphs>8</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Socomec</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Sargeant</dc:creator>
  <cp:lastModifiedBy>LONGHIN Maria</cp:lastModifiedBy>
  <cp:revision>3</cp:revision>
  <cp:lastPrinted>2019-01-07T16:34:00Z</cp:lastPrinted>
  <dcterms:created xsi:type="dcterms:W3CDTF">2022-09-12T06:37:00Z</dcterms:created>
  <dcterms:modified xsi:type="dcterms:W3CDTF">2022-09-12T06:40:00Z</dcterms:modified>
</cp:coreProperties>
</file>