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FE884" w14:textId="2C8A0436" w:rsidR="000A38D7" w:rsidRPr="00C033C8" w:rsidRDefault="00CD4364" w:rsidP="000A38D7">
      <w:pPr>
        <w:pStyle w:val="TitleSub"/>
        <w:rPr>
          <w:rFonts w:ascii="Arial Narrow" w:hAnsi="Arial Narrow"/>
          <w:b w:val="0"/>
          <w:sz w:val="28"/>
          <w:lang w:val="fr-FR"/>
        </w:rPr>
      </w:pPr>
      <w:bookmarkStart w:id="0" w:name="_GoBack"/>
      <w:bookmarkEnd w:id="0"/>
      <w:r w:rsidRPr="00C033C8">
        <w:rPr>
          <w:rFonts w:ascii="Arial Narrow" w:hAnsi="Arial Narrow"/>
          <w:b w:val="0"/>
          <w:sz w:val="28"/>
          <w:lang w:val="fr-FR"/>
        </w:rPr>
        <w:t>SUGGESTION DE SPECIFICATION TECHNIQUE</w:t>
      </w:r>
    </w:p>
    <w:p w14:paraId="5F67EA9D" w14:textId="77777777" w:rsidR="000A38D7" w:rsidRPr="00C033C8" w:rsidRDefault="000A38D7" w:rsidP="000A38D7">
      <w:pPr>
        <w:pStyle w:val="TitleSub"/>
        <w:rPr>
          <w:rFonts w:ascii="Arial Narrow" w:hAnsi="Arial Narrow"/>
          <w:sz w:val="6"/>
          <w:lang w:val="fr-FR"/>
        </w:rPr>
      </w:pPr>
    </w:p>
    <w:p w14:paraId="30A080FF" w14:textId="77777777" w:rsidR="004D1F68" w:rsidRPr="00C033C8" w:rsidRDefault="004D1F68" w:rsidP="000A38D7">
      <w:pPr>
        <w:pStyle w:val="TitleSub"/>
        <w:rPr>
          <w:rFonts w:ascii="Arial Narrow" w:hAnsi="Arial Narrow"/>
          <w:lang w:val="fr-FR"/>
        </w:rPr>
      </w:pPr>
    </w:p>
    <w:p w14:paraId="3C73D6CC" w14:textId="0775A639" w:rsidR="000A38D7" w:rsidRPr="00C033C8" w:rsidRDefault="00CD4364" w:rsidP="00076AFB">
      <w:pPr>
        <w:pStyle w:val="TitleSub"/>
        <w:rPr>
          <w:highlight w:val="green"/>
          <w:lang w:val="fr-FR"/>
        </w:rPr>
      </w:pPr>
      <w:r w:rsidRPr="00C033C8">
        <w:rPr>
          <w:rFonts w:ascii="Arial Narrow" w:hAnsi="Arial Narrow"/>
          <w:sz w:val="28"/>
          <w:lang w:val="fr-FR"/>
        </w:rPr>
        <w:t>Contrôleur d’ATS</w:t>
      </w:r>
      <w:r w:rsidR="002D2373" w:rsidRPr="00C033C8">
        <w:rPr>
          <w:rFonts w:ascii="Arial Narrow" w:hAnsi="Arial Narrow"/>
          <w:sz w:val="28"/>
          <w:lang w:val="fr-FR"/>
        </w:rPr>
        <w:t xml:space="preserve"> </w:t>
      </w:r>
      <w:r w:rsidR="00C3598D" w:rsidRPr="00C033C8">
        <w:rPr>
          <w:rFonts w:ascii="Arial Narrow" w:hAnsi="Arial Narrow"/>
          <w:sz w:val="28"/>
          <w:lang w:val="fr-FR"/>
        </w:rPr>
        <w:t xml:space="preserve">/ </w:t>
      </w:r>
      <w:r w:rsidRPr="00C033C8">
        <w:rPr>
          <w:rFonts w:ascii="Arial Narrow" w:hAnsi="Arial Narrow"/>
          <w:sz w:val="28"/>
          <w:lang w:val="fr-FR"/>
        </w:rPr>
        <w:t>Relais de contrôle ATS</w:t>
      </w:r>
      <w:r w:rsidR="00C3598D" w:rsidRPr="00C033C8">
        <w:rPr>
          <w:rFonts w:ascii="Arial Narrow" w:hAnsi="Arial Narrow"/>
          <w:sz w:val="28"/>
          <w:lang w:val="fr-FR"/>
        </w:rPr>
        <w:t xml:space="preserve"> / </w:t>
      </w:r>
      <w:r w:rsidRPr="00C033C8">
        <w:rPr>
          <w:rFonts w:ascii="Arial Narrow" w:hAnsi="Arial Narrow"/>
          <w:sz w:val="28"/>
          <w:lang w:val="fr-FR"/>
        </w:rPr>
        <w:t>Module de contrôle ATS</w:t>
      </w:r>
    </w:p>
    <w:p w14:paraId="43041B7D" w14:textId="77777777" w:rsidR="000A38D7" w:rsidRPr="00C033C8" w:rsidRDefault="000A38D7" w:rsidP="000A38D7">
      <w:pPr>
        <w:autoSpaceDE w:val="0"/>
        <w:autoSpaceDN w:val="0"/>
        <w:adjustRightInd w:val="0"/>
        <w:jc w:val="both"/>
        <w:rPr>
          <w:rFonts w:ascii="Arial Narrow" w:hAnsi="Arial Narrow"/>
          <w:sz w:val="22"/>
          <w:szCs w:val="22"/>
          <w:highlight w:val="green"/>
          <w:lang w:val="fr-FR"/>
        </w:rPr>
      </w:pPr>
    </w:p>
    <w:p w14:paraId="0F9F59EA" w14:textId="650F996D" w:rsidR="00594B0C" w:rsidRPr="00C033C8" w:rsidRDefault="00CD4364" w:rsidP="006B2670">
      <w:pPr>
        <w:jc w:val="both"/>
        <w:rPr>
          <w:rFonts w:ascii="Arial Narrow" w:hAnsi="Arial Narrow"/>
          <w:b/>
          <w:sz w:val="24"/>
          <w:szCs w:val="24"/>
          <w:lang w:val="fr-FR"/>
        </w:rPr>
      </w:pPr>
      <w:r w:rsidRPr="00C033C8">
        <w:rPr>
          <w:rFonts w:ascii="Arial Narrow" w:hAnsi="Arial Narrow"/>
          <w:b/>
          <w:sz w:val="24"/>
          <w:lang w:val="fr-FR"/>
        </w:rPr>
        <w:t xml:space="preserve">Objectif de cette </w:t>
      </w:r>
      <w:r w:rsidR="00C033C8" w:rsidRPr="00C033C8">
        <w:rPr>
          <w:rFonts w:ascii="Arial Narrow" w:hAnsi="Arial Narrow"/>
          <w:b/>
          <w:sz w:val="24"/>
          <w:lang w:val="fr-FR"/>
        </w:rPr>
        <w:t>spécification</w:t>
      </w:r>
      <w:r w:rsidRPr="00C033C8">
        <w:rPr>
          <w:rFonts w:ascii="Arial Narrow" w:hAnsi="Arial Narrow"/>
          <w:b/>
          <w:sz w:val="24"/>
          <w:lang w:val="fr-FR"/>
        </w:rPr>
        <w:t xml:space="preserve"> technique</w:t>
      </w:r>
    </w:p>
    <w:p w14:paraId="6F490EC4" w14:textId="77777777" w:rsidR="00A54BC0" w:rsidRPr="00C033C8" w:rsidRDefault="00A54BC0" w:rsidP="00A54BC0">
      <w:pPr>
        <w:ind w:firstLine="360"/>
        <w:jc w:val="both"/>
        <w:rPr>
          <w:rFonts w:ascii="Arial Narrow" w:hAnsi="Arial Narrow"/>
          <w:b/>
          <w:sz w:val="24"/>
          <w:szCs w:val="24"/>
          <w:lang w:val="fr-FR"/>
        </w:rPr>
      </w:pPr>
    </w:p>
    <w:p w14:paraId="4A60023B" w14:textId="3ADAE52B" w:rsidR="00CD4364" w:rsidRPr="00C033C8" w:rsidRDefault="00CD4364" w:rsidP="00A54BC0">
      <w:pPr>
        <w:jc w:val="both"/>
        <w:rPr>
          <w:rFonts w:ascii="Arial Narrow" w:eastAsia="Calibri" w:hAnsi="Arial Narrow" w:cs="HelveticaNeueLTCom-Lt"/>
          <w:lang w:val="fr-FR"/>
        </w:rPr>
      </w:pPr>
    </w:p>
    <w:p w14:paraId="7A96793C" w14:textId="06C7EE09" w:rsidR="00CD4364" w:rsidRPr="00C033C8" w:rsidRDefault="00CD4364" w:rsidP="00A54BC0">
      <w:pPr>
        <w:jc w:val="both"/>
        <w:rPr>
          <w:rFonts w:ascii="Arial Narrow" w:eastAsia="Calibri" w:hAnsi="Arial Narrow" w:cs="HelveticaNeueLTCom-Lt"/>
          <w:lang w:val="fr-FR" w:eastAsia="en-GB"/>
        </w:rPr>
      </w:pPr>
      <w:r w:rsidRPr="00C033C8">
        <w:rPr>
          <w:rFonts w:ascii="Arial Narrow" w:eastAsia="Calibri" w:hAnsi="Arial Narrow" w:cs="HelveticaNeueLTCom-Lt"/>
          <w:lang w:val="fr-FR"/>
        </w:rPr>
        <w:t>Ce document technique décrit le contrôleur d’ATSE (Automatic Transfer Switch equipment désignation selon la norme 60947-6-1) dont le but</w:t>
      </w:r>
      <w:r w:rsidR="00927C3A" w:rsidRPr="00C033C8">
        <w:rPr>
          <w:rFonts w:ascii="Arial Narrow" w:eastAsia="Calibri" w:hAnsi="Arial Narrow" w:cs="HelveticaNeueLTCom-Lt"/>
          <w:lang w:val="fr-FR"/>
        </w:rPr>
        <w:t xml:space="preserve"> est d’assuré gérer la continuité de l’alimentation à la charge à partir de deux sources indépendantes (sources de types réseaux ou groupes électrogènes). Pour ce faire le contrôleur </w:t>
      </w:r>
      <w:r w:rsidR="00C033C8" w:rsidRPr="00C033C8">
        <w:rPr>
          <w:rFonts w:ascii="Arial Narrow" w:eastAsia="Calibri" w:hAnsi="Arial Narrow" w:cs="HelveticaNeueLTCom-Lt"/>
          <w:lang w:val="fr-FR"/>
        </w:rPr>
        <w:t>pilote</w:t>
      </w:r>
      <w:r w:rsidRPr="00C033C8">
        <w:rPr>
          <w:rFonts w:ascii="Arial Narrow" w:eastAsia="Calibri" w:hAnsi="Arial Narrow" w:cs="HelveticaNeueLTCom-Lt"/>
          <w:lang w:val="fr-FR"/>
        </w:rPr>
        <w:t xml:space="preserve"> à distance de façon manuelle ou automatique un appareil à commutation motorisé </w:t>
      </w:r>
      <w:r w:rsidR="00927C3A" w:rsidRPr="00C033C8">
        <w:rPr>
          <w:rFonts w:ascii="Arial Narrow" w:eastAsia="Calibri" w:hAnsi="Arial Narrow" w:cs="HelveticaNeueLTCom-Lt"/>
          <w:lang w:val="fr-FR"/>
        </w:rPr>
        <w:t>d’une façon sécurisée et fiable.</w:t>
      </w:r>
    </w:p>
    <w:p w14:paraId="0438F4F3" w14:textId="77777777" w:rsidR="00A54BC0" w:rsidRPr="00C033C8" w:rsidRDefault="00A54BC0" w:rsidP="00A54BC0">
      <w:pPr>
        <w:jc w:val="both"/>
        <w:rPr>
          <w:rFonts w:ascii="Arial Narrow" w:eastAsia="Calibri" w:hAnsi="Arial Narrow" w:cs="HelveticaNeueLTCom-Lt"/>
          <w:lang w:val="fr-FR" w:eastAsia="en-GB"/>
        </w:rPr>
      </w:pPr>
    </w:p>
    <w:p w14:paraId="1819ADE6" w14:textId="1A11B969" w:rsidR="00594B0C" w:rsidRPr="00C033C8" w:rsidRDefault="00927C3A" w:rsidP="00A54BC0">
      <w:pPr>
        <w:numPr>
          <w:ilvl w:val="0"/>
          <w:numId w:val="11"/>
        </w:numPr>
        <w:jc w:val="both"/>
        <w:rPr>
          <w:rFonts w:ascii="Arial Narrow" w:hAnsi="Arial Narrow"/>
          <w:b/>
          <w:sz w:val="24"/>
          <w:szCs w:val="24"/>
          <w:lang w:val="fr-FR"/>
        </w:rPr>
      </w:pPr>
      <w:r w:rsidRPr="00C033C8">
        <w:rPr>
          <w:rFonts w:ascii="Arial Narrow" w:hAnsi="Arial Narrow"/>
          <w:b/>
          <w:sz w:val="24"/>
          <w:lang w:val="fr-FR"/>
        </w:rPr>
        <w:t>Normes et certification</w:t>
      </w:r>
    </w:p>
    <w:p w14:paraId="2C311D0F" w14:textId="77777777" w:rsidR="00594B0C" w:rsidRPr="00C033C8" w:rsidRDefault="00594B0C" w:rsidP="00A54BC0">
      <w:pPr>
        <w:jc w:val="both"/>
        <w:rPr>
          <w:rFonts w:ascii="Arial Narrow" w:hAnsi="Arial Narrow"/>
          <w:b/>
          <w:lang w:val="fr-FR"/>
        </w:rPr>
      </w:pPr>
    </w:p>
    <w:p w14:paraId="7AE629EA" w14:textId="10631F7A" w:rsidR="00927C3A" w:rsidRPr="00C033C8" w:rsidRDefault="00927C3A" w:rsidP="00927C3A">
      <w:pPr>
        <w:autoSpaceDE w:val="0"/>
        <w:autoSpaceDN w:val="0"/>
        <w:adjustRightInd w:val="0"/>
        <w:jc w:val="both"/>
        <w:rPr>
          <w:rFonts w:ascii="Arial Narrow" w:hAnsi="Arial Narrow" w:cs="HelveticaNeueLTCom-Lt"/>
          <w:lang w:val="fr-FR" w:eastAsia="en-GB"/>
        </w:rPr>
      </w:pPr>
      <w:r w:rsidRPr="00C033C8">
        <w:rPr>
          <w:rFonts w:ascii="Arial Narrow" w:hAnsi="Arial Narrow" w:cs="HelveticaNeueLTCom-Lt"/>
          <w:lang w:val="fr-FR" w:eastAsia="en-GB"/>
        </w:rPr>
        <w:t>Le contrôleur d’ATS doit être conforme aux normes suivante avec indication sur les étiquettes ou marquage produit:</w:t>
      </w:r>
    </w:p>
    <w:p w14:paraId="7E1FB95F" w14:textId="6A49F19F" w:rsidR="00927C3A" w:rsidRPr="00C033C8" w:rsidRDefault="00927C3A" w:rsidP="00927C3A">
      <w:pPr>
        <w:pStyle w:val="ListParagraph"/>
        <w:numPr>
          <w:ilvl w:val="0"/>
          <w:numId w:val="28"/>
        </w:numPr>
        <w:autoSpaceDE w:val="0"/>
        <w:autoSpaceDN w:val="0"/>
        <w:adjustRightInd w:val="0"/>
        <w:jc w:val="both"/>
        <w:rPr>
          <w:rFonts w:ascii="Arial Narrow" w:hAnsi="Arial Narrow" w:cs="HelveticaNeueLTCom-Lt"/>
          <w:lang w:val="fr-FR" w:eastAsia="en-GB"/>
        </w:rPr>
      </w:pPr>
      <w:r w:rsidRPr="00C033C8">
        <w:rPr>
          <w:rFonts w:ascii="Arial Narrow" w:hAnsi="Arial Narrow" w:cs="HelveticaNeueLTCom-Lt"/>
          <w:lang w:val="fr-FR" w:eastAsia="en-GB"/>
        </w:rPr>
        <w:t>IEC 61010-2-201</w:t>
      </w:r>
    </w:p>
    <w:p w14:paraId="1C7652DB" w14:textId="60AB2814" w:rsidR="00927C3A" w:rsidRPr="00C033C8" w:rsidRDefault="00927C3A" w:rsidP="00927C3A">
      <w:pPr>
        <w:pStyle w:val="ListParagraph"/>
        <w:numPr>
          <w:ilvl w:val="0"/>
          <w:numId w:val="28"/>
        </w:numPr>
        <w:autoSpaceDE w:val="0"/>
        <w:autoSpaceDN w:val="0"/>
        <w:adjustRightInd w:val="0"/>
        <w:jc w:val="both"/>
        <w:rPr>
          <w:rFonts w:ascii="Arial Narrow" w:hAnsi="Arial Narrow" w:cs="HelveticaNeueLTCom-Lt"/>
          <w:sz w:val="20"/>
          <w:szCs w:val="20"/>
          <w:lang w:val="fr-FR" w:eastAsia="en-GB"/>
        </w:rPr>
      </w:pPr>
      <w:r w:rsidRPr="00C033C8">
        <w:rPr>
          <w:rFonts w:ascii="Arial Narrow" w:hAnsi="Arial Narrow" w:cs="HelveticaNeueLTCom-Lt"/>
          <w:sz w:val="20"/>
          <w:szCs w:val="20"/>
          <w:lang w:val="fr-FR" w:eastAsia="en-GB"/>
        </w:rPr>
        <w:t xml:space="preserve">GB/T 14048.11 </w:t>
      </w:r>
      <w:r w:rsidR="00C033C8" w:rsidRPr="00C033C8">
        <w:rPr>
          <w:rFonts w:ascii="Arial Narrow" w:hAnsi="Arial Narrow" w:cs="HelveticaNeueLTCom-Lt"/>
          <w:sz w:val="20"/>
          <w:szCs w:val="20"/>
          <w:lang w:val="fr-FR" w:eastAsia="en-GB"/>
        </w:rPr>
        <w:t>Annexe</w:t>
      </w:r>
      <w:r w:rsidRPr="00C033C8">
        <w:rPr>
          <w:rFonts w:ascii="Arial Narrow" w:hAnsi="Arial Narrow" w:cs="HelveticaNeueLTCom-Lt"/>
          <w:sz w:val="20"/>
          <w:szCs w:val="20"/>
          <w:lang w:val="fr-FR" w:eastAsia="en-GB"/>
        </w:rPr>
        <w:t xml:space="preserve"> C</w:t>
      </w:r>
    </w:p>
    <w:p w14:paraId="3B6F7D53" w14:textId="29238DDF" w:rsidR="00927C3A" w:rsidRPr="00C033C8" w:rsidRDefault="00927C3A" w:rsidP="00393CD4">
      <w:pPr>
        <w:autoSpaceDE w:val="0"/>
        <w:autoSpaceDN w:val="0"/>
        <w:adjustRightInd w:val="0"/>
        <w:jc w:val="both"/>
        <w:rPr>
          <w:rFonts w:ascii="Arial Narrow" w:eastAsia="Calibri" w:hAnsi="Arial Narrow" w:cs="HelveticaNeueLTCom-Lt"/>
          <w:lang w:val="fr-FR"/>
        </w:rPr>
      </w:pPr>
    </w:p>
    <w:p w14:paraId="2080E9C8" w14:textId="7EC02CC5" w:rsidR="00927C3A" w:rsidRPr="00C033C8" w:rsidRDefault="00927C3A" w:rsidP="00393CD4">
      <w:pPr>
        <w:autoSpaceDE w:val="0"/>
        <w:autoSpaceDN w:val="0"/>
        <w:adjustRightInd w:val="0"/>
        <w:jc w:val="both"/>
        <w:rPr>
          <w:rFonts w:ascii="Arial Narrow" w:eastAsia="Calibri" w:hAnsi="Arial Narrow" w:cs="HelveticaNeueLTCom-Lt"/>
          <w:lang w:val="fr-FR"/>
        </w:rPr>
      </w:pPr>
      <w:r w:rsidRPr="00C033C8">
        <w:rPr>
          <w:rFonts w:ascii="Arial Narrow" w:eastAsia="Calibri" w:hAnsi="Arial Narrow" w:cs="HelveticaNeueLTCom-Lt"/>
          <w:lang w:val="fr-FR"/>
        </w:rPr>
        <w:lastRenderedPageBreak/>
        <w:t>Le contrôleur d’ATS doit être conçu par un fabriquant de commutateur de source reconnu et se devra d’être tester selon la norme 61010-2-201, le standard détaillant les exigences de sécurité pour les appareils électriques de mesurage, de régulation et de laboratoire avec exigences particulière pour les équipements de commande.</w:t>
      </w:r>
    </w:p>
    <w:p w14:paraId="2D826DC4" w14:textId="71B8FBE2" w:rsidR="00927C3A" w:rsidRPr="00C033C8" w:rsidRDefault="00927C3A" w:rsidP="00393CD4">
      <w:pPr>
        <w:autoSpaceDE w:val="0"/>
        <w:autoSpaceDN w:val="0"/>
        <w:adjustRightInd w:val="0"/>
        <w:jc w:val="both"/>
        <w:rPr>
          <w:rFonts w:ascii="Arial Narrow" w:eastAsia="Calibri" w:hAnsi="Arial Narrow" w:cs="HelveticaNeueLTCom-Lt"/>
          <w:lang w:val="fr-FR"/>
        </w:rPr>
      </w:pPr>
    </w:p>
    <w:p w14:paraId="60A3F387" w14:textId="1AB0CE44" w:rsidR="00927C3A" w:rsidRPr="00C033C8" w:rsidRDefault="00927C3A" w:rsidP="00393CD4">
      <w:pPr>
        <w:autoSpaceDE w:val="0"/>
        <w:autoSpaceDN w:val="0"/>
        <w:adjustRightInd w:val="0"/>
        <w:jc w:val="both"/>
        <w:rPr>
          <w:rFonts w:ascii="Arial Narrow" w:eastAsia="Calibri" w:hAnsi="Arial Narrow" w:cs="HelveticaNeueLTCom-Lt"/>
          <w:lang w:val="fr-FR"/>
        </w:rPr>
      </w:pPr>
      <w:r w:rsidRPr="00C033C8">
        <w:rPr>
          <w:rFonts w:ascii="Arial Narrow" w:eastAsia="Calibri" w:hAnsi="Arial Narrow" w:cs="HelveticaNeueLTCom-Lt"/>
          <w:lang w:val="fr-FR"/>
        </w:rPr>
        <w:t xml:space="preserve">Le site de production </w:t>
      </w:r>
      <w:r w:rsidR="000562B4" w:rsidRPr="00C033C8">
        <w:rPr>
          <w:rFonts w:ascii="Arial Narrow" w:eastAsia="Calibri" w:hAnsi="Arial Narrow" w:cs="HelveticaNeueLTCom-Lt"/>
          <w:lang w:val="fr-FR"/>
        </w:rPr>
        <w:t>ainsi</w:t>
      </w:r>
      <w:r w:rsidRPr="00C033C8">
        <w:rPr>
          <w:rFonts w:ascii="Arial Narrow" w:eastAsia="Calibri" w:hAnsi="Arial Narrow" w:cs="HelveticaNeueLTCom-Lt"/>
          <w:lang w:val="fr-FR"/>
        </w:rPr>
        <w:t xml:space="preserve"> que le centre de recherche du fabriquant doit être certifié ISO 14001 pour </w:t>
      </w:r>
      <w:r w:rsidR="000562B4" w:rsidRPr="00C033C8">
        <w:rPr>
          <w:rFonts w:ascii="Arial Narrow" w:eastAsia="Calibri" w:hAnsi="Arial Narrow" w:cs="HelveticaNeueLTCom-Lt"/>
          <w:lang w:val="fr-FR"/>
        </w:rPr>
        <w:t>la gestion environnementale de l’entreprise et ISO 9001 pour la gestion de la qualité.</w:t>
      </w:r>
    </w:p>
    <w:p w14:paraId="0472160C" w14:textId="77777777" w:rsidR="00393CD4" w:rsidRPr="00C033C8" w:rsidRDefault="00393CD4" w:rsidP="00927109">
      <w:pPr>
        <w:autoSpaceDE w:val="0"/>
        <w:autoSpaceDN w:val="0"/>
        <w:adjustRightInd w:val="0"/>
        <w:jc w:val="both"/>
        <w:rPr>
          <w:rFonts w:ascii="Arial Narrow" w:eastAsia="Calibri" w:hAnsi="Arial Narrow" w:cs="HelveticaNeueLTCom-Lt"/>
          <w:lang w:val="fr-FR"/>
        </w:rPr>
      </w:pPr>
    </w:p>
    <w:p w14:paraId="2DBA40D4" w14:textId="77777777" w:rsidR="00916348" w:rsidRPr="00C033C8" w:rsidRDefault="00916348" w:rsidP="00927109">
      <w:pPr>
        <w:autoSpaceDE w:val="0"/>
        <w:autoSpaceDN w:val="0"/>
        <w:adjustRightInd w:val="0"/>
        <w:jc w:val="both"/>
        <w:rPr>
          <w:rFonts w:ascii="Arial Narrow" w:eastAsia="Calibri" w:hAnsi="Arial Narrow" w:cs="HelveticaNeueLTCom-Lt"/>
          <w:lang w:val="fr-FR"/>
        </w:rPr>
      </w:pPr>
    </w:p>
    <w:p w14:paraId="3EDDF110" w14:textId="1FB644B3" w:rsidR="00594B0C" w:rsidRPr="00C033C8" w:rsidRDefault="00C033C8" w:rsidP="00A54BC0">
      <w:pPr>
        <w:numPr>
          <w:ilvl w:val="0"/>
          <w:numId w:val="11"/>
        </w:numPr>
        <w:jc w:val="both"/>
        <w:rPr>
          <w:rFonts w:ascii="Arial Narrow" w:hAnsi="Arial Narrow"/>
          <w:b/>
          <w:sz w:val="24"/>
          <w:szCs w:val="24"/>
          <w:lang w:val="fr-FR"/>
        </w:rPr>
      </w:pPr>
      <w:r w:rsidRPr="00C033C8">
        <w:rPr>
          <w:rFonts w:ascii="Arial Narrow" w:hAnsi="Arial Narrow"/>
          <w:b/>
          <w:sz w:val="24"/>
          <w:lang w:val="fr-FR"/>
        </w:rPr>
        <w:t>Caractéristiques</w:t>
      </w:r>
      <w:r w:rsidR="000562B4" w:rsidRPr="00C033C8">
        <w:rPr>
          <w:rFonts w:ascii="Arial Narrow" w:hAnsi="Arial Narrow"/>
          <w:b/>
          <w:sz w:val="24"/>
          <w:lang w:val="fr-FR"/>
        </w:rPr>
        <w:t xml:space="preserve"> générales</w:t>
      </w:r>
    </w:p>
    <w:p w14:paraId="6375CF7F" w14:textId="77777777" w:rsidR="00594B0C" w:rsidRPr="00C033C8" w:rsidRDefault="00594B0C" w:rsidP="00A54BC0">
      <w:pPr>
        <w:jc w:val="both"/>
        <w:rPr>
          <w:rFonts w:ascii="Arial Narrow" w:hAnsi="Arial Narrow"/>
          <w:b/>
          <w:lang w:val="fr-FR"/>
        </w:rPr>
      </w:pPr>
    </w:p>
    <w:p w14:paraId="712D7C0D" w14:textId="42AF8875" w:rsidR="000562B4" w:rsidRPr="00C033C8" w:rsidRDefault="000562B4" w:rsidP="007E6824">
      <w:pPr>
        <w:jc w:val="both"/>
        <w:rPr>
          <w:rFonts w:ascii="Arial Narrow" w:eastAsia="Calibri" w:hAnsi="Arial Narrow" w:cs="HelveticaNeueLTCom-Lt"/>
          <w:lang w:val="fr-FR"/>
        </w:rPr>
      </w:pPr>
      <w:r w:rsidRPr="00C033C8">
        <w:rPr>
          <w:rFonts w:ascii="Arial Narrow" w:eastAsia="Calibri" w:hAnsi="Arial Narrow" w:cs="HelveticaNeueLTCom-Lt"/>
          <w:lang w:val="fr-FR"/>
        </w:rPr>
        <w:t>Le contrôleur d’ATS doit comprendre:</w:t>
      </w:r>
    </w:p>
    <w:p w14:paraId="6312D49B" w14:textId="77777777" w:rsidR="000562B4" w:rsidRPr="00C033C8" w:rsidRDefault="000562B4" w:rsidP="007E6824">
      <w:pPr>
        <w:jc w:val="both"/>
        <w:rPr>
          <w:rFonts w:ascii="Arial Narrow" w:eastAsia="Calibri" w:hAnsi="Arial Narrow" w:cs="HelveticaNeueLTCom-Lt"/>
          <w:lang w:val="fr-FR"/>
        </w:rPr>
      </w:pPr>
    </w:p>
    <w:p w14:paraId="3E319906" w14:textId="60C71488" w:rsidR="000562B4" w:rsidRPr="00C033C8" w:rsidRDefault="000562B4" w:rsidP="007E6824">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Un mode de sélection pour le fonctionnement avec les commutateurs motorisés (RTSE) de classe PC (base interrupteur), CC (base contacteur) et CB (base disjoncteur) selon les définitions de la norme IEC 60947-6-1</w:t>
      </w:r>
    </w:p>
    <w:p w14:paraId="0657B86F" w14:textId="5CA1D0E4" w:rsidR="000562B4" w:rsidRPr="00C033C8" w:rsidRDefault="00ED6054" w:rsidP="00655147">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Des ordres électriques</w:t>
      </w:r>
      <w:r w:rsidR="000562B4" w:rsidRPr="00C033C8">
        <w:rPr>
          <w:rFonts w:ascii="Arial Narrow" w:hAnsi="Arial Narrow" w:cs="HelveticaNeueLTCom-Lt"/>
          <w:sz w:val="20"/>
          <w:szCs w:val="20"/>
          <w:lang w:val="fr-FR"/>
        </w:rPr>
        <w:t xml:space="preserve"> en transition ouv</w:t>
      </w:r>
      <w:r w:rsidRPr="00C033C8">
        <w:rPr>
          <w:rFonts w:ascii="Arial Narrow" w:hAnsi="Arial Narrow" w:cs="HelveticaNeueLTCom-Lt"/>
          <w:sz w:val="20"/>
          <w:szCs w:val="20"/>
          <w:lang w:val="fr-FR"/>
        </w:rPr>
        <w:t xml:space="preserve">erte (ouverture avant fermeture, I-0-II), en conformité avec la norme IEC 60947-6-1 lorsque le contrôleur est testé en association avec </w:t>
      </w:r>
      <w:r w:rsidR="006E7F93" w:rsidRPr="00C033C8">
        <w:rPr>
          <w:rFonts w:ascii="Arial Narrow" w:hAnsi="Arial Narrow" w:cs="HelveticaNeueLTCom-Lt"/>
          <w:sz w:val="20"/>
          <w:szCs w:val="20"/>
          <w:lang w:val="fr-FR"/>
        </w:rPr>
        <w:t>commutateur (RTSE) certifié IEC 60947-6-1</w:t>
      </w:r>
    </w:p>
    <w:p w14:paraId="726528B5" w14:textId="27480D17" w:rsidR="006E7F93" w:rsidRPr="00C033C8" w:rsidRDefault="006E7F93" w:rsidP="007E6824">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Un dégrée de protection IP65</w:t>
      </w:r>
    </w:p>
    <w:p w14:paraId="32796B7C" w14:textId="6F9959A7" w:rsidR="006E7F93" w:rsidRPr="00C033C8" w:rsidRDefault="00B64CD9" w:rsidP="007E6824">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 xml:space="preserve">Un système de </w:t>
      </w:r>
      <w:r w:rsidR="00C033C8" w:rsidRPr="00C033C8">
        <w:rPr>
          <w:rFonts w:ascii="Arial Narrow" w:hAnsi="Arial Narrow" w:cs="HelveticaNeueLTCom-Lt"/>
          <w:sz w:val="20"/>
          <w:szCs w:val="20"/>
          <w:lang w:val="fr-FR"/>
        </w:rPr>
        <w:t>fixation</w:t>
      </w:r>
      <w:r w:rsidRPr="00C033C8">
        <w:rPr>
          <w:rFonts w:ascii="Arial Narrow" w:hAnsi="Arial Narrow" w:cs="HelveticaNeueLTCom-Lt"/>
          <w:sz w:val="20"/>
          <w:szCs w:val="20"/>
          <w:lang w:val="fr-FR"/>
        </w:rPr>
        <w:t xml:space="preserve"> sur façade </w:t>
      </w:r>
      <w:r w:rsidRPr="00C033C8">
        <w:rPr>
          <w:rFonts w:ascii="Arial Narrow" w:hAnsi="Arial Narrow" w:cs="HelveticaNeueLTCom-Lt"/>
          <w:b/>
          <w:sz w:val="20"/>
          <w:szCs w:val="20"/>
          <w:lang w:val="fr-FR"/>
        </w:rPr>
        <w:t>et</w:t>
      </w:r>
      <w:r w:rsidR="006E7F93" w:rsidRPr="00C033C8">
        <w:rPr>
          <w:rFonts w:ascii="Arial Narrow" w:hAnsi="Arial Narrow" w:cs="HelveticaNeueLTCom-Lt"/>
          <w:sz w:val="20"/>
          <w:szCs w:val="20"/>
          <w:lang w:val="fr-FR"/>
        </w:rPr>
        <w:t xml:space="preserve"> en fond armoire sur platine.</w:t>
      </w:r>
    </w:p>
    <w:p w14:paraId="5CA67DC5" w14:textId="576E479B" w:rsidR="000A6445" w:rsidRPr="00C033C8" w:rsidRDefault="00B64CD9" w:rsidP="00B64CD9">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Une auto alimentation</w:t>
      </w:r>
      <w:r w:rsidR="006E7F93" w:rsidRPr="00C033C8">
        <w:rPr>
          <w:rFonts w:ascii="Arial Narrow" w:hAnsi="Arial Narrow" w:cs="HelveticaNeueLTCom-Lt"/>
          <w:sz w:val="20"/>
          <w:szCs w:val="20"/>
          <w:lang w:val="fr-FR"/>
        </w:rPr>
        <w:t xml:space="preserve"> à l’aide des prises de tensions sur la plage de tension de 86-576 V.a.c</w:t>
      </w:r>
      <w:r w:rsidR="007E6824" w:rsidRPr="00C033C8">
        <w:rPr>
          <w:rFonts w:ascii="Arial Narrow" w:hAnsi="Arial Narrow" w:cs="HelveticaNeueLTCom-Lt"/>
          <w:sz w:val="20"/>
          <w:szCs w:val="20"/>
          <w:lang w:val="fr-FR"/>
        </w:rPr>
        <w:t xml:space="preserve"> </w:t>
      </w:r>
    </w:p>
    <w:p w14:paraId="4E96D51D" w14:textId="3F1EA33A" w:rsidR="00B64CD9" w:rsidRPr="00C033C8" w:rsidRDefault="00B64CD9" w:rsidP="007E6824">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lastRenderedPageBreak/>
        <w:t>Une mesure des tensions sur toutes les phases présentes ainsi que le neutre</w:t>
      </w:r>
    </w:p>
    <w:p w14:paraId="29499979" w14:textId="598ED42A" w:rsidR="00B64CD9" w:rsidRPr="00C033C8" w:rsidRDefault="00B64CD9" w:rsidP="00076AFB">
      <w:pPr>
        <w:pStyle w:val="ListParagraph"/>
        <w:numPr>
          <w:ilvl w:val="0"/>
          <w:numId w:val="34"/>
        </w:numPr>
        <w:rPr>
          <w:rFonts w:ascii="Arial Narrow" w:hAnsi="Arial Narrow" w:cs="HelveticaNeueLTCom-Lt"/>
          <w:sz w:val="20"/>
          <w:szCs w:val="20"/>
          <w:lang w:val="fr-FR"/>
        </w:rPr>
      </w:pPr>
      <w:r w:rsidRPr="00C033C8">
        <w:rPr>
          <w:rFonts w:ascii="Arial Narrow" w:hAnsi="Arial Narrow" w:cs="HelveticaNeueLTCom-Lt"/>
          <w:sz w:val="20"/>
          <w:szCs w:val="20"/>
          <w:lang w:val="fr-FR"/>
        </w:rPr>
        <w:t>Un connecteur permettant d’effectuer une alimentation optionnelle auxiliaire de 24 V.d.c</w:t>
      </w:r>
    </w:p>
    <w:p w14:paraId="1302AC57" w14:textId="34F1390C" w:rsidR="00B64CD9" w:rsidRPr="00C033C8" w:rsidRDefault="00B64CD9" w:rsidP="007E6824">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Un système de réserve d’énergie interne d’au minimum 15 secondes permettant de maintenir les fonctions d’écran, de LED et de communication active pour la durée totale des 15s en cas de perte des deux sources et de l’alimentation auxiliaire</w:t>
      </w:r>
    </w:p>
    <w:p w14:paraId="5D41E3BD" w14:textId="1719AAE3" w:rsidR="00B64CD9" w:rsidRPr="00C033C8" w:rsidRDefault="00B64CD9" w:rsidP="007E6824">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Un synoptique clair indiquant les positions du commutateur motorisé, et de la disponibilité des sources en face avant du contrôleur.</w:t>
      </w:r>
    </w:p>
    <w:p w14:paraId="39EB2EBF" w14:textId="5B3CE757" w:rsidR="00B64CD9" w:rsidRPr="00C033C8" w:rsidRDefault="00B64CD9" w:rsidP="007E6824">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Un afficheur LCD 8 lignes avec rétro-éclairage réglable et une résolution minimum de 350x160 pixels</w:t>
      </w:r>
    </w:p>
    <w:p w14:paraId="2A1FBD86" w14:textId="6E2FD8AE" w:rsidR="00B64CD9" w:rsidRPr="00C033C8" w:rsidRDefault="00B64CD9" w:rsidP="007E6824">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Les menus, informations, alarmes et réglages disponibles en 9 langues (EN, FR, ES, DE, IT, TR, PL, PT, ZH)</w:t>
      </w:r>
    </w:p>
    <w:p w14:paraId="70DFBB6B" w14:textId="451EF194" w:rsidR="00B64CD9" w:rsidRPr="00C033C8" w:rsidRDefault="00B64CD9" w:rsidP="00776F2D">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Deux boutons inté</w:t>
      </w:r>
      <w:r w:rsidR="00776F2D" w:rsidRPr="00C033C8">
        <w:rPr>
          <w:rFonts w:ascii="Arial Narrow" w:hAnsi="Arial Narrow" w:cs="HelveticaNeueLTCom-Lt"/>
          <w:sz w:val="20"/>
          <w:szCs w:val="20"/>
          <w:lang w:val="fr-FR"/>
        </w:rPr>
        <w:t>grés dédiées pour la sélection entre</w:t>
      </w:r>
      <w:r w:rsidRPr="00C033C8">
        <w:rPr>
          <w:rFonts w:ascii="Arial Narrow" w:hAnsi="Arial Narrow" w:cs="HelveticaNeueLTCom-Lt"/>
          <w:sz w:val="20"/>
          <w:szCs w:val="20"/>
          <w:lang w:val="fr-FR"/>
        </w:rPr>
        <w:t xml:space="preserve"> le mode de fonctionnement manuel ou automatique</w:t>
      </w:r>
    </w:p>
    <w:p w14:paraId="26BC3232" w14:textId="0ACEA0FC" w:rsidR="00776F2D" w:rsidRPr="00C033C8" w:rsidRDefault="00776F2D" w:rsidP="008073E5">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La connectique nécessaire pour le raccordement de transformateur de courant 1A ou 5A afin d’assuré la mesure du courant et de l’énergie</w:t>
      </w:r>
    </w:p>
    <w:p w14:paraId="4954367A" w14:textId="0333A48B" w:rsidR="00C434C3" w:rsidRPr="00C033C8" w:rsidRDefault="00C434C3" w:rsidP="00C434C3">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Une connexion RS485 avec résistance de fin de ligne permettant la communication au format Modbus, et la compatibilité avec Modbus TCP, BACnet ou SNMP à l’aide d’un accessoire optionnel</w:t>
      </w:r>
    </w:p>
    <w:p w14:paraId="4CDCCBC5" w14:textId="6112DF9C" w:rsidR="00C434C3" w:rsidRPr="00C033C8" w:rsidRDefault="00C434C3" w:rsidP="00C434C3">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sz w:val="20"/>
          <w:szCs w:val="20"/>
          <w:lang w:val="fr-FR"/>
        </w:rPr>
        <w:t>Une pile d’horloge en temps réel (RTC) remplaçable sur site ne nécessitant pas de retirer le matériel de l’installation client</w:t>
      </w:r>
    </w:p>
    <w:p w14:paraId="3AC8C773" w14:textId="60B3381E" w:rsidR="00C434C3" w:rsidRPr="00C033C8" w:rsidRDefault="00C434C3" w:rsidP="002054DE">
      <w:pPr>
        <w:pStyle w:val="ListParagraph"/>
        <w:numPr>
          <w:ilvl w:val="0"/>
          <w:numId w:val="34"/>
        </w:numPr>
        <w:jc w:val="both"/>
        <w:rPr>
          <w:rFonts w:ascii="Arial Narrow" w:hAnsi="Arial Narrow" w:cs="HelveticaNeueLTCom-Lt"/>
          <w:sz w:val="20"/>
          <w:szCs w:val="20"/>
          <w:lang w:val="fr-FR"/>
        </w:rPr>
      </w:pPr>
      <w:r w:rsidRPr="00C033C8">
        <w:rPr>
          <w:rFonts w:ascii="Arial Narrow" w:hAnsi="Arial Narrow" w:cs="HelveticaNeueLTCom-Lt"/>
          <w:lang w:val="fr-FR"/>
        </w:rPr>
        <w:t xml:space="preserve">2 relais de sorties bistables permettant d’initier le démarrage des </w:t>
      </w:r>
      <w:r w:rsidR="00C033C8" w:rsidRPr="00C033C8">
        <w:rPr>
          <w:rFonts w:ascii="Arial Narrow" w:hAnsi="Arial Narrow" w:cs="HelveticaNeueLTCom-Lt"/>
          <w:lang w:val="fr-FR"/>
        </w:rPr>
        <w:t>groupes</w:t>
      </w:r>
      <w:r w:rsidRPr="00C033C8">
        <w:rPr>
          <w:rFonts w:ascii="Arial Narrow" w:hAnsi="Arial Narrow" w:cs="HelveticaNeueLTCom-Lt"/>
          <w:lang w:val="fr-FR"/>
        </w:rPr>
        <w:t xml:space="preserve"> électrogènes</w:t>
      </w:r>
    </w:p>
    <w:p w14:paraId="6E1A65C3" w14:textId="1B682F32" w:rsidR="00C434C3" w:rsidRPr="00C033C8" w:rsidRDefault="00C434C3" w:rsidP="00076AFB">
      <w:pPr>
        <w:pStyle w:val="ListParagraph"/>
        <w:numPr>
          <w:ilvl w:val="0"/>
          <w:numId w:val="34"/>
        </w:numPr>
        <w:jc w:val="both"/>
        <w:rPr>
          <w:rFonts w:ascii="Arial Narrow" w:hAnsi="Arial Narrow" w:cs="HelveticaNeueLTCom-Lt"/>
          <w:lang w:val="fr-FR"/>
        </w:rPr>
      </w:pPr>
      <w:r w:rsidRPr="00C033C8">
        <w:rPr>
          <w:rFonts w:ascii="Arial Narrow" w:hAnsi="Arial Narrow" w:cs="HelveticaNeueLTCom-Lt"/>
          <w:sz w:val="20"/>
          <w:szCs w:val="20"/>
          <w:lang w:val="fr-FR"/>
        </w:rPr>
        <w:lastRenderedPageBreak/>
        <w:t>Un bout</w:t>
      </w:r>
      <w:r w:rsidR="00FA44C5" w:rsidRPr="00C033C8">
        <w:rPr>
          <w:rFonts w:ascii="Arial Narrow" w:hAnsi="Arial Narrow" w:cs="HelveticaNeueLTCom-Lt"/>
          <w:sz w:val="20"/>
          <w:szCs w:val="20"/>
          <w:lang w:val="fr-FR"/>
        </w:rPr>
        <w:t>o</w:t>
      </w:r>
      <w:r w:rsidRPr="00C033C8">
        <w:rPr>
          <w:rFonts w:ascii="Arial Narrow" w:hAnsi="Arial Narrow" w:cs="HelveticaNeueLTCom-Lt"/>
          <w:sz w:val="20"/>
          <w:szCs w:val="20"/>
          <w:lang w:val="fr-FR"/>
        </w:rPr>
        <w:t>n en face avant du produit permettant de cycler</w:t>
      </w:r>
      <w:r w:rsidR="00FA44C5" w:rsidRPr="00C033C8">
        <w:rPr>
          <w:rFonts w:ascii="Arial Narrow" w:hAnsi="Arial Narrow" w:cs="HelveticaNeueLTCom-Lt"/>
          <w:sz w:val="20"/>
          <w:szCs w:val="20"/>
          <w:lang w:val="fr-FR"/>
        </w:rPr>
        <w:t xml:space="preserve"> sans mot de passe</w:t>
      </w:r>
      <w:r w:rsidRPr="00C033C8">
        <w:rPr>
          <w:rFonts w:ascii="Arial Narrow" w:hAnsi="Arial Narrow" w:cs="HelveticaNeueLTCom-Lt"/>
          <w:sz w:val="20"/>
          <w:szCs w:val="20"/>
          <w:lang w:val="fr-FR"/>
        </w:rPr>
        <w:t xml:space="preserve"> les menus de vi</w:t>
      </w:r>
      <w:r w:rsidR="00FA44C5" w:rsidRPr="00C033C8">
        <w:rPr>
          <w:rFonts w:ascii="Arial Narrow" w:hAnsi="Arial Narrow" w:cs="HelveticaNeueLTCom-Lt"/>
          <w:sz w:val="20"/>
          <w:szCs w:val="20"/>
          <w:lang w:val="fr-FR"/>
        </w:rPr>
        <w:t>sualisation “</w:t>
      </w:r>
      <w:r w:rsidR="006361F5" w:rsidRPr="00C033C8">
        <w:rPr>
          <w:rFonts w:ascii="Arial Narrow" w:hAnsi="Arial Narrow" w:cs="HelveticaNeueLTCom-Lt"/>
          <w:sz w:val="20"/>
          <w:szCs w:val="20"/>
          <w:lang w:val="fr-FR"/>
        </w:rPr>
        <w:t>Dashboard</w:t>
      </w:r>
      <w:r w:rsidR="00FA44C5" w:rsidRPr="00C033C8">
        <w:rPr>
          <w:rFonts w:ascii="Arial Narrow" w:hAnsi="Arial Narrow" w:cs="HelveticaNeueLTCom-Lt"/>
          <w:sz w:val="20"/>
          <w:szCs w:val="20"/>
          <w:lang w:val="fr-FR"/>
        </w:rPr>
        <w:t>” afin d’avoir une vue globale sur ; l’états des entrées sorties, les paramètres de configuration, l’état de l’installation, les mesures de courants, tensions et puissances</w:t>
      </w:r>
    </w:p>
    <w:p w14:paraId="7E609B0F" w14:textId="77777777" w:rsidR="007E6824" w:rsidRPr="00C033C8" w:rsidRDefault="007E6824" w:rsidP="00076AFB">
      <w:pPr>
        <w:pStyle w:val="ListParagraph"/>
        <w:rPr>
          <w:rFonts w:ascii="Arial Narrow" w:hAnsi="Arial Narrow" w:cs="HelveticaNeueLTCom-Lt"/>
          <w:lang w:val="fr-FR"/>
        </w:rPr>
      </w:pPr>
    </w:p>
    <w:p w14:paraId="42E71FDD" w14:textId="04B0FDCD" w:rsidR="00FA44C5" w:rsidRPr="00C033C8" w:rsidRDefault="00FA44C5" w:rsidP="007E6824">
      <w:pPr>
        <w:jc w:val="both"/>
        <w:rPr>
          <w:rFonts w:ascii="Arial Narrow" w:eastAsia="Calibri" w:hAnsi="Arial Narrow" w:cs="HelveticaNeueLTCom-Lt"/>
          <w:lang w:val="fr-FR"/>
        </w:rPr>
      </w:pPr>
    </w:p>
    <w:p w14:paraId="630DA4F6" w14:textId="4DF929A6" w:rsidR="00FA44C5" w:rsidRPr="00C033C8" w:rsidRDefault="00FA44C5" w:rsidP="00FA44C5">
      <w:pPr>
        <w:jc w:val="both"/>
        <w:rPr>
          <w:rFonts w:ascii="Arial Narrow" w:eastAsia="Calibri" w:hAnsi="Arial Narrow" w:cs="HelveticaNeueLTCom-Lt"/>
          <w:lang w:val="fr-FR"/>
        </w:rPr>
      </w:pPr>
      <w:r w:rsidRPr="00C033C8">
        <w:rPr>
          <w:rFonts w:ascii="Arial Narrow" w:eastAsia="Calibri" w:hAnsi="Arial Narrow" w:cs="HelveticaNeueLTCom-Lt"/>
          <w:lang w:val="fr-FR"/>
        </w:rPr>
        <w:t>Le contrôleur d’ATS sera catégorie de surtension CAT III la catégorie adaptée pour le contrôle et la mesure en tête d’installation basse tension selon la norme IEC 60664, et sera capable de tenir une tension d’impulsion de 8kV entre deux phases de sources indépendantes et 6kV de surtensions entre phases de la même source selon la définition de la surtension faite dans la norme GB/T 14048.11 Annex</w:t>
      </w:r>
      <w:r w:rsidR="00A55FCA" w:rsidRPr="00C033C8">
        <w:rPr>
          <w:rFonts w:ascii="Arial Narrow" w:eastAsia="Calibri" w:hAnsi="Arial Narrow" w:cs="HelveticaNeueLTCom-Lt"/>
          <w:lang w:val="fr-FR"/>
        </w:rPr>
        <w:t>e</w:t>
      </w:r>
      <w:r w:rsidRPr="00C033C8">
        <w:rPr>
          <w:rFonts w:ascii="Arial Narrow" w:eastAsia="Calibri" w:hAnsi="Arial Narrow" w:cs="HelveticaNeueLTCom-Lt"/>
          <w:lang w:val="fr-FR"/>
        </w:rPr>
        <w:t xml:space="preserve"> C.</w:t>
      </w:r>
    </w:p>
    <w:p w14:paraId="6A9500C2" w14:textId="3D686360" w:rsidR="00FA44C5" w:rsidRPr="00C033C8" w:rsidRDefault="00FA44C5" w:rsidP="002C0641">
      <w:pPr>
        <w:jc w:val="both"/>
        <w:rPr>
          <w:rFonts w:ascii="Arial Narrow" w:eastAsia="Calibri" w:hAnsi="Arial Narrow" w:cs="HelveticaNeueLTCom-Lt"/>
          <w:lang w:val="fr-FR"/>
        </w:rPr>
      </w:pPr>
    </w:p>
    <w:p w14:paraId="6CF3AE59" w14:textId="6F1D3BDF" w:rsidR="00FA44C5" w:rsidRPr="00C033C8" w:rsidRDefault="00FA44C5" w:rsidP="002C0641">
      <w:pPr>
        <w:jc w:val="both"/>
        <w:rPr>
          <w:rFonts w:ascii="Arial Narrow" w:eastAsia="Calibri" w:hAnsi="Arial Narrow" w:cs="HelveticaNeueLTCom-Lt"/>
          <w:lang w:val="fr-FR"/>
        </w:rPr>
      </w:pPr>
      <w:r w:rsidRPr="00C033C8">
        <w:rPr>
          <w:rFonts w:ascii="Arial Narrow" w:eastAsia="Calibri" w:hAnsi="Arial Narrow" w:cs="HelveticaNeueLTCom-Lt"/>
          <w:lang w:val="fr-FR"/>
        </w:rPr>
        <w:t>Le contrôleur doit avoir au minimum 6 entrée autoalimentée et 6 sortie calibré pour 8A AC1 277VAC 50/60Hz et 5A DC1 24VDC</w:t>
      </w:r>
      <w:r w:rsidR="00A55FCA" w:rsidRPr="00C033C8">
        <w:rPr>
          <w:rFonts w:ascii="Arial Narrow" w:eastAsia="Calibri" w:hAnsi="Arial Narrow" w:cs="HelveticaNeueLTCom-Lt"/>
          <w:lang w:val="fr-FR"/>
        </w:rPr>
        <w:t>, les entrées sorties doivent être programmable sur le contrôleur directement et avec via connexion USB à l’aide d’un logiciel de configuration sur ordinateur. Le contrôleur doit pouvoir se connecter à des modules entrées sorties optionnels supplémentaires afin d’augmenter le nombre total d’entrées sorties à 30 entrées et 18 sorties.</w:t>
      </w:r>
    </w:p>
    <w:p w14:paraId="036A08ED" w14:textId="0679D8AE" w:rsidR="00A55FCA" w:rsidRPr="00C033C8" w:rsidRDefault="00A55FCA" w:rsidP="007E6824">
      <w:pPr>
        <w:jc w:val="both"/>
        <w:rPr>
          <w:rFonts w:ascii="Arial Narrow" w:eastAsia="Calibri" w:hAnsi="Arial Narrow" w:cs="HelveticaNeueLTCom-Lt"/>
          <w:lang w:val="fr-FR"/>
        </w:rPr>
      </w:pPr>
    </w:p>
    <w:p w14:paraId="0DA5BF25" w14:textId="48E63DB6" w:rsidR="00A55FCA" w:rsidRPr="00C033C8" w:rsidRDefault="00A55FCA" w:rsidP="007E6824">
      <w:pPr>
        <w:jc w:val="both"/>
        <w:rPr>
          <w:rFonts w:ascii="Arial Narrow" w:eastAsia="Calibri" w:hAnsi="Arial Narrow" w:cs="HelveticaNeueLTCom-Lt"/>
          <w:lang w:val="fr-FR"/>
        </w:rPr>
      </w:pPr>
      <w:r w:rsidRPr="00C033C8">
        <w:rPr>
          <w:rFonts w:ascii="Arial Narrow" w:eastAsia="Calibri" w:hAnsi="Arial Narrow" w:cs="HelveticaNeueLTCom-Lt"/>
          <w:lang w:val="fr-FR"/>
        </w:rPr>
        <w:t>Les deux sorties bistables doivent inclure un système de sécurité indépendant du micrologiciel (firmware) produit afin d’assurer le démarrage du groupe électrogène capable de se déclencher sans présence d’alimentation.</w:t>
      </w:r>
    </w:p>
    <w:p w14:paraId="26C85FDC" w14:textId="010BE6B2" w:rsidR="002C0641" w:rsidRPr="00C033C8" w:rsidRDefault="002C0641" w:rsidP="007E6824">
      <w:pPr>
        <w:jc w:val="both"/>
        <w:rPr>
          <w:rFonts w:ascii="Arial Narrow" w:eastAsia="Calibri" w:hAnsi="Arial Narrow" w:cs="HelveticaNeueLTCom-Lt"/>
          <w:lang w:val="fr-FR"/>
        </w:rPr>
      </w:pPr>
    </w:p>
    <w:p w14:paraId="2B705090" w14:textId="624E265E" w:rsidR="00A55FCA" w:rsidRPr="00C033C8" w:rsidRDefault="00A55FCA" w:rsidP="007E6824">
      <w:pPr>
        <w:jc w:val="both"/>
        <w:rPr>
          <w:rFonts w:ascii="Arial Narrow" w:eastAsia="Calibri" w:hAnsi="Arial Narrow" w:cs="HelveticaNeueLTCom-Lt"/>
          <w:lang w:val="fr-FR"/>
        </w:rPr>
      </w:pPr>
      <w:r w:rsidRPr="00C033C8">
        <w:rPr>
          <w:rFonts w:ascii="Arial Narrow" w:eastAsia="Calibri" w:hAnsi="Arial Narrow" w:cs="HelveticaNeueLTCom-Lt"/>
          <w:lang w:val="fr-FR"/>
        </w:rPr>
        <w:t xml:space="preserve">Le contrôleur d’ATS doit comprendre une entrée “produit disponible” afin de recevoir l’information de disponibilité du commutateur motorisé (RTSE). Le contrôleur </w:t>
      </w:r>
      <w:r w:rsidRPr="00C033C8">
        <w:rPr>
          <w:rFonts w:ascii="Arial Narrow" w:eastAsia="Calibri" w:hAnsi="Arial Narrow" w:cs="HelveticaNeueLTCom-Lt"/>
          <w:lang w:val="fr-FR"/>
        </w:rPr>
        <w:lastRenderedPageBreak/>
        <w:t xml:space="preserve">doit pouvoir analyser de façon régulière sa performance interne afin d’en déduire sa disponibilité et retransmettre cette information via communication ou via les sorties produit (fonction d’auto diagnostique) </w:t>
      </w:r>
    </w:p>
    <w:p w14:paraId="701233A4" w14:textId="77777777" w:rsidR="00CF4FB6" w:rsidRPr="00C033C8" w:rsidRDefault="00CF4FB6" w:rsidP="00A54BC0">
      <w:pPr>
        <w:jc w:val="both"/>
        <w:rPr>
          <w:rFonts w:ascii="Arial Narrow" w:hAnsi="Arial Narrow"/>
          <w:b/>
          <w:lang w:val="fr-FR"/>
        </w:rPr>
      </w:pPr>
    </w:p>
    <w:p w14:paraId="055407AD" w14:textId="178A239B" w:rsidR="001A3B19" w:rsidRPr="00C033C8" w:rsidRDefault="00A55FCA" w:rsidP="00A54BC0">
      <w:pPr>
        <w:numPr>
          <w:ilvl w:val="0"/>
          <w:numId w:val="11"/>
        </w:numPr>
        <w:jc w:val="both"/>
        <w:rPr>
          <w:rFonts w:ascii="Arial Narrow" w:hAnsi="Arial Narrow"/>
          <w:b/>
          <w:sz w:val="24"/>
          <w:szCs w:val="24"/>
          <w:lang w:val="fr-FR"/>
        </w:rPr>
      </w:pPr>
      <w:r w:rsidRPr="00C033C8">
        <w:rPr>
          <w:rFonts w:ascii="Arial Narrow" w:hAnsi="Arial Narrow"/>
          <w:b/>
          <w:sz w:val="24"/>
          <w:lang w:val="fr-FR"/>
        </w:rPr>
        <w:t>Fonctions et performance produit</w:t>
      </w:r>
    </w:p>
    <w:p w14:paraId="39945F2F" w14:textId="56513647" w:rsidR="007B4063" w:rsidRPr="00C033C8" w:rsidRDefault="007B4063" w:rsidP="00642C07">
      <w:pPr>
        <w:jc w:val="both"/>
        <w:rPr>
          <w:rFonts w:ascii="Arial Narrow" w:hAnsi="Arial Narrow" w:cs="HelveticaNeueLTCom-Lt"/>
          <w:lang w:val="fr-FR"/>
        </w:rPr>
      </w:pPr>
    </w:p>
    <w:p w14:paraId="2C2A65A4" w14:textId="07156329" w:rsidR="00A55FCA" w:rsidRPr="00C033C8" w:rsidRDefault="00A55FCA" w:rsidP="00642C07">
      <w:pPr>
        <w:jc w:val="both"/>
        <w:rPr>
          <w:rFonts w:ascii="Arial Narrow" w:hAnsi="Arial Narrow" w:cs="HelveticaNeueLTCom-Lt"/>
          <w:lang w:val="fr-FR"/>
        </w:rPr>
      </w:pPr>
    </w:p>
    <w:p w14:paraId="5A89D211" w14:textId="5DDCE2CC" w:rsidR="00A55FCA" w:rsidRPr="00C033C8" w:rsidRDefault="00A55FCA" w:rsidP="00642C07">
      <w:pPr>
        <w:jc w:val="both"/>
        <w:rPr>
          <w:rFonts w:ascii="Arial Narrow" w:hAnsi="Arial Narrow" w:cs="HelveticaNeueLTCom-Lt"/>
          <w:lang w:val="fr-FR"/>
        </w:rPr>
      </w:pPr>
      <w:r w:rsidRPr="00C033C8">
        <w:rPr>
          <w:rFonts w:ascii="Arial Narrow" w:hAnsi="Arial Narrow" w:cs="HelveticaNeueLTCom-Lt"/>
          <w:lang w:val="fr-FR"/>
        </w:rPr>
        <w:t>Le contrôleur d’ATS doit avoir les fonctions suivantes :</w:t>
      </w:r>
    </w:p>
    <w:p w14:paraId="7DF596CE" w14:textId="5CE7D04E" w:rsidR="00A55FCA" w:rsidRPr="00C033C8" w:rsidRDefault="00A55FCA" w:rsidP="00A55FCA">
      <w:pPr>
        <w:pStyle w:val="ListParagraph"/>
        <w:numPr>
          <w:ilvl w:val="0"/>
          <w:numId w:val="34"/>
        </w:numPr>
        <w:jc w:val="both"/>
        <w:rPr>
          <w:rFonts w:ascii="Arial Narrow" w:hAnsi="Arial Narrow" w:cs="HelveticaNeueLTCom-Lt"/>
          <w:lang w:val="fr-FR"/>
        </w:rPr>
      </w:pPr>
      <w:r w:rsidRPr="00C033C8">
        <w:rPr>
          <w:rFonts w:ascii="Arial Narrow" w:hAnsi="Arial Narrow" w:cs="HelveticaNeueLTCom-Lt"/>
          <w:lang w:val="fr-FR"/>
        </w:rPr>
        <w:t>Assistant de configuration pour la mise en service de l’appareil (« wizard » d’installation)</w:t>
      </w:r>
    </w:p>
    <w:p w14:paraId="442F2809" w14:textId="71518E39" w:rsidR="00A55FCA" w:rsidRPr="00C033C8" w:rsidRDefault="00A55FCA" w:rsidP="00A55FCA">
      <w:pPr>
        <w:pStyle w:val="ListParagraph"/>
        <w:numPr>
          <w:ilvl w:val="0"/>
          <w:numId w:val="34"/>
        </w:numPr>
        <w:jc w:val="both"/>
        <w:rPr>
          <w:rFonts w:ascii="Arial Narrow" w:hAnsi="Arial Narrow" w:cs="HelveticaNeueLTCom-Lt"/>
          <w:lang w:val="fr-FR"/>
        </w:rPr>
      </w:pPr>
      <w:r w:rsidRPr="00C033C8">
        <w:rPr>
          <w:rFonts w:ascii="Arial Narrow" w:hAnsi="Arial Narrow" w:cs="HelveticaNeueLTCom-Lt"/>
          <w:lang w:val="fr-FR"/>
        </w:rPr>
        <w:t>Stockage interne des 3 000 derniers événements produits avec fonction de recherche par date</w:t>
      </w:r>
    </w:p>
    <w:p w14:paraId="60CA166B" w14:textId="712AC6A3" w:rsidR="00A55FCA" w:rsidRPr="00C033C8" w:rsidRDefault="003A6214" w:rsidP="00A55FCA">
      <w:pPr>
        <w:pStyle w:val="ListParagraph"/>
        <w:numPr>
          <w:ilvl w:val="0"/>
          <w:numId w:val="34"/>
        </w:numPr>
        <w:jc w:val="both"/>
        <w:rPr>
          <w:rFonts w:ascii="Arial Narrow" w:hAnsi="Arial Narrow" w:cs="HelveticaNeueLTCom-Lt"/>
          <w:lang w:val="fr-FR"/>
        </w:rPr>
      </w:pPr>
      <w:r w:rsidRPr="00C033C8">
        <w:rPr>
          <w:rFonts w:ascii="Arial Narrow" w:hAnsi="Arial Narrow" w:cs="HelveticaNeueLTCom-Lt"/>
          <w:lang w:val="fr-FR"/>
        </w:rPr>
        <w:t>Détection des erreurs rotation de phase avec option d’ignorer l’erreur</w:t>
      </w:r>
    </w:p>
    <w:p w14:paraId="5DC9CB62" w14:textId="77777777" w:rsidR="003A6214" w:rsidRPr="00C033C8" w:rsidRDefault="003A6214" w:rsidP="00A55FCA">
      <w:pPr>
        <w:pStyle w:val="ListParagraph"/>
        <w:numPr>
          <w:ilvl w:val="0"/>
          <w:numId w:val="34"/>
        </w:numPr>
        <w:jc w:val="both"/>
        <w:rPr>
          <w:rFonts w:ascii="Arial Narrow" w:hAnsi="Arial Narrow" w:cs="HelveticaNeueLTCom-Lt"/>
          <w:lang w:val="fr-FR"/>
        </w:rPr>
      </w:pPr>
      <w:r w:rsidRPr="00C033C8">
        <w:rPr>
          <w:rFonts w:ascii="Arial Narrow" w:hAnsi="Arial Narrow" w:cs="HelveticaNeueLTCom-Lt"/>
          <w:lang w:val="fr-FR"/>
        </w:rPr>
        <w:t>Deux programmes distincts pour la gestion du délestage des charges, délestage forcé lors du passage à la source secondaire ou délestage intelligent liée au niveau de puissance mesuré</w:t>
      </w:r>
    </w:p>
    <w:p w14:paraId="11133EB9" w14:textId="24A8E8C6" w:rsidR="003A6214" w:rsidRPr="00C033C8" w:rsidRDefault="003A6214" w:rsidP="00A55FCA">
      <w:pPr>
        <w:pStyle w:val="ListParagraph"/>
        <w:numPr>
          <w:ilvl w:val="0"/>
          <w:numId w:val="34"/>
        </w:numPr>
        <w:jc w:val="both"/>
        <w:rPr>
          <w:rFonts w:ascii="Arial Narrow" w:hAnsi="Arial Narrow" w:cs="HelveticaNeueLTCom-Lt"/>
          <w:lang w:val="fr-FR"/>
        </w:rPr>
      </w:pPr>
      <w:r w:rsidRPr="00C033C8">
        <w:rPr>
          <w:rFonts w:ascii="Arial Narrow" w:hAnsi="Arial Narrow" w:cs="HelveticaNeueLTCom-Lt"/>
          <w:lang w:val="fr-FR"/>
        </w:rPr>
        <w:t>Des temporisations et seuils et alarmes réglable et visualisable en temps réel sur l’écran ou via communication et logiciels déportées</w:t>
      </w:r>
    </w:p>
    <w:p w14:paraId="28E70D88" w14:textId="13F67112" w:rsidR="003A6214" w:rsidRPr="00C033C8" w:rsidRDefault="003A6214" w:rsidP="00A55FCA">
      <w:pPr>
        <w:pStyle w:val="ListParagraph"/>
        <w:numPr>
          <w:ilvl w:val="0"/>
          <w:numId w:val="34"/>
        </w:numPr>
        <w:jc w:val="both"/>
        <w:rPr>
          <w:rFonts w:ascii="Arial Narrow" w:hAnsi="Arial Narrow" w:cs="HelveticaNeueLTCom-Lt"/>
          <w:lang w:val="fr-FR"/>
        </w:rPr>
      </w:pPr>
      <w:r w:rsidRPr="00C033C8">
        <w:rPr>
          <w:rFonts w:ascii="Arial Narrow" w:hAnsi="Arial Narrow" w:cs="HelveticaNeueLTCom-Lt"/>
          <w:lang w:val="fr-FR"/>
        </w:rPr>
        <w:t>Fonction de commutation en-phase pour les commutateurs à transfert rapide (&lt;50ms)</w:t>
      </w:r>
    </w:p>
    <w:p w14:paraId="51847807" w14:textId="1B8697E1" w:rsidR="003A6214" w:rsidRPr="00C033C8" w:rsidRDefault="003A6214" w:rsidP="00A55FCA">
      <w:pPr>
        <w:pStyle w:val="ListParagraph"/>
        <w:numPr>
          <w:ilvl w:val="0"/>
          <w:numId w:val="34"/>
        </w:numPr>
        <w:jc w:val="both"/>
        <w:rPr>
          <w:rFonts w:ascii="Arial Narrow" w:hAnsi="Arial Narrow" w:cs="HelveticaNeueLTCom-Lt"/>
          <w:lang w:val="fr-FR"/>
        </w:rPr>
      </w:pPr>
      <w:r w:rsidRPr="00C033C8">
        <w:rPr>
          <w:rFonts w:ascii="Arial Narrow" w:hAnsi="Arial Narrow" w:cs="HelveticaNeueLTCom-Lt"/>
          <w:lang w:val="fr-FR"/>
        </w:rPr>
        <w:t xml:space="preserve">Plusieurs mode d’inhibition avec ou sans la gestion du démarrage de groupes </w:t>
      </w:r>
      <w:r w:rsidR="002041E3" w:rsidRPr="00C033C8">
        <w:rPr>
          <w:rFonts w:ascii="Arial Narrow" w:hAnsi="Arial Narrow" w:cs="HelveticaNeueLTCom-Lt"/>
          <w:lang w:val="fr-FR"/>
        </w:rPr>
        <w:t>électrogènes</w:t>
      </w:r>
    </w:p>
    <w:p w14:paraId="6468BB1C" w14:textId="7D767D85" w:rsidR="003A6214" w:rsidRPr="00C033C8" w:rsidRDefault="003A6214" w:rsidP="002041E3">
      <w:pPr>
        <w:pStyle w:val="ListParagraph"/>
        <w:jc w:val="both"/>
        <w:rPr>
          <w:rFonts w:ascii="Arial Narrow" w:hAnsi="Arial Narrow" w:cs="HelveticaNeueLTCom-Lt"/>
          <w:lang w:val="fr-FR"/>
        </w:rPr>
      </w:pPr>
    </w:p>
    <w:p w14:paraId="45BA5F3C" w14:textId="39A8EC4E" w:rsidR="002041E3" w:rsidRPr="00C033C8" w:rsidRDefault="002041E3" w:rsidP="002041E3">
      <w:pPr>
        <w:pStyle w:val="ListParagraph"/>
        <w:jc w:val="both"/>
        <w:rPr>
          <w:rFonts w:ascii="Arial Narrow" w:hAnsi="Arial Narrow" w:cs="HelveticaNeueLTCom-Lt"/>
          <w:lang w:val="fr-FR"/>
        </w:rPr>
      </w:pPr>
    </w:p>
    <w:p w14:paraId="207E4B7F" w14:textId="175A1AFD" w:rsidR="002041E3" w:rsidRPr="00C033C8" w:rsidRDefault="002041E3" w:rsidP="002041E3">
      <w:pPr>
        <w:pStyle w:val="ListParagraph"/>
        <w:jc w:val="both"/>
        <w:rPr>
          <w:rFonts w:ascii="Arial Narrow" w:hAnsi="Arial Narrow" w:cs="HelveticaNeueLTCom-Lt"/>
          <w:lang w:val="fr-FR"/>
        </w:rPr>
      </w:pPr>
    </w:p>
    <w:p w14:paraId="76CA08B7" w14:textId="77777777" w:rsidR="002041E3" w:rsidRPr="00C033C8" w:rsidRDefault="002041E3" w:rsidP="002041E3">
      <w:pPr>
        <w:pStyle w:val="ListParagraph"/>
        <w:jc w:val="both"/>
        <w:rPr>
          <w:rFonts w:ascii="Arial Narrow" w:hAnsi="Arial Narrow" w:cs="HelveticaNeueLTCom-Lt"/>
          <w:lang w:val="fr-FR"/>
        </w:rPr>
      </w:pPr>
    </w:p>
    <w:p w14:paraId="4D08A4E2" w14:textId="483D5F80" w:rsidR="005345EA" w:rsidRPr="00C033C8" w:rsidRDefault="005345EA" w:rsidP="00642C07">
      <w:pPr>
        <w:jc w:val="both"/>
        <w:rPr>
          <w:rFonts w:ascii="Arial Narrow" w:hAnsi="Arial Narrow" w:cs="HelveticaNeueLTCom-Lt"/>
          <w:lang w:val="fr-FR"/>
        </w:rPr>
      </w:pPr>
    </w:p>
    <w:p w14:paraId="7585838B" w14:textId="6E5F0828" w:rsidR="005345EA" w:rsidRPr="00C033C8" w:rsidRDefault="007F711D" w:rsidP="00642C07">
      <w:pPr>
        <w:jc w:val="both"/>
        <w:rPr>
          <w:rFonts w:ascii="Arial Narrow" w:hAnsi="Arial Narrow" w:cs="HelveticaNeueLTCom-Lt"/>
          <w:lang w:val="fr-FR"/>
        </w:rPr>
      </w:pPr>
      <w:r w:rsidRPr="00C033C8">
        <w:rPr>
          <w:rFonts w:ascii="Arial Narrow" w:hAnsi="Arial Narrow" w:cs="HelveticaNeueLTCom-Lt"/>
          <w:lang w:val="fr-FR"/>
        </w:rPr>
        <w:t>Le contrôleur d’ATS doit permettre la programmation de quatre routines de tests indépendantes réglables en durée et en fonction (test en charge ou test hors charge) et pourra être lancé régulièrement avec les réglages suivants : journalier, bihebdomadaire, hebdomadaire, mensuels, ou annuel. La configuration des routines de test doit pouvoir se faire directement avec l’IHM (interface homme machine) du produit ou à l’aide d’un logiciel spécialisé en communication ou en connexion USB.</w:t>
      </w:r>
    </w:p>
    <w:p w14:paraId="73904A9C" w14:textId="77777777" w:rsidR="007F711D" w:rsidRPr="00C033C8" w:rsidRDefault="007F711D" w:rsidP="00642C07">
      <w:pPr>
        <w:jc w:val="both"/>
        <w:rPr>
          <w:rFonts w:ascii="Arial Narrow" w:hAnsi="Arial Narrow" w:cs="HelveticaNeueLTCom-Lt"/>
          <w:lang w:val="fr-FR"/>
        </w:rPr>
      </w:pPr>
    </w:p>
    <w:p w14:paraId="04F4CF6C" w14:textId="3A2CE84E" w:rsidR="00642C07" w:rsidRPr="00C033C8" w:rsidRDefault="007F711D" w:rsidP="00642C07">
      <w:pPr>
        <w:jc w:val="both"/>
        <w:rPr>
          <w:rFonts w:ascii="Arial Narrow" w:hAnsi="Arial Narrow" w:cs="HelveticaNeueLTCom-Lt"/>
          <w:lang w:val="fr-FR"/>
        </w:rPr>
      </w:pPr>
      <w:r w:rsidRPr="00C033C8">
        <w:rPr>
          <w:rFonts w:ascii="Arial Narrow" w:hAnsi="Arial Narrow" w:cs="HelveticaNeueLTCom-Lt"/>
          <w:lang w:val="fr-FR"/>
        </w:rPr>
        <w:t>Le contrôleur doit permettre de lancer un test en charge ou hors charge non cyclique avec un bouton dédier sur l’IHM, les tests en charge et hors doivent également pouvoir être initiés à partir des entrées programmables et de la connexion RS485.</w:t>
      </w:r>
    </w:p>
    <w:p w14:paraId="20684C89" w14:textId="77777777" w:rsidR="007F711D" w:rsidRPr="00C033C8" w:rsidRDefault="007F711D" w:rsidP="00642C07">
      <w:pPr>
        <w:jc w:val="both"/>
        <w:rPr>
          <w:rFonts w:ascii="Arial Narrow" w:hAnsi="Arial Narrow" w:cs="HelveticaNeueLTCom-Lt"/>
          <w:lang w:val="fr-FR"/>
        </w:rPr>
      </w:pPr>
    </w:p>
    <w:p w14:paraId="4E530EC6" w14:textId="2E3A7BF3" w:rsidR="00642C07" w:rsidRPr="00C033C8" w:rsidRDefault="007F711D" w:rsidP="00642C07">
      <w:pPr>
        <w:jc w:val="both"/>
        <w:rPr>
          <w:rFonts w:ascii="Arial Narrow" w:hAnsi="Arial Narrow" w:cs="HelveticaNeueLTCom-Lt"/>
          <w:lang w:val="fr-FR"/>
        </w:rPr>
      </w:pPr>
      <w:r w:rsidRPr="00C033C8">
        <w:rPr>
          <w:rFonts w:ascii="Arial Narrow" w:hAnsi="Arial Narrow" w:cs="HelveticaNeueLTCom-Lt"/>
          <w:lang w:val="fr-FR"/>
        </w:rPr>
        <w:t>Le contrôleur doit comprendre un mode de maintenance dans lequel le service de maintenance pourra noter la dernière date d’inspection, régler des seuils d’alarmes sur les données propres du produit tel que ; nombre de manœuvres</w:t>
      </w:r>
      <w:r w:rsidR="003020A1" w:rsidRPr="00C033C8">
        <w:rPr>
          <w:rFonts w:ascii="Arial Narrow" w:hAnsi="Arial Narrow" w:cs="HelveticaNeueLTCom-Lt"/>
          <w:lang w:val="fr-FR"/>
        </w:rPr>
        <w:t>, temps nécessaire avant prochaine inspection, temps de fonctionnement maximale sur le groupe électrogène. Lorsqu’une alarme de maintenance se déclenche le contrôleur doit afficher le numéro de téléphone du service de maintenance si ce dernier a été configuré.</w:t>
      </w:r>
    </w:p>
    <w:p w14:paraId="6B16E1B2" w14:textId="77777777" w:rsidR="003020A1" w:rsidRPr="00C033C8" w:rsidRDefault="003020A1" w:rsidP="00642C07">
      <w:pPr>
        <w:jc w:val="both"/>
        <w:rPr>
          <w:rFonts w:ascii="Arial Narrow" w:hAnsi="Arial Narrow" w:cs="HelveticaNeueLTCom-Lt"/>
          <w:lang w:val="fr-FR"/>
        </w:rPr>
      </w:pPr>
    </w:p>
    <w:p w14:paraId="0D5695B0" w14:textId="4CB1E17F" w:rsidR="002054DE" w:rsidRPr="00C033C8" w:rsidRDefault="003020A1" w:rsidP="00E03EAC">
      <w:pPr>
        <w:autoSpaceDE w:val="0"/>
        <w:autoSpaceDN w:val="0"/>
        <w:adjustRightInd w:val="0"/>
        <w:jc w:val="both"/>
        <w:rPr>
          <w:rFonts w:ascii="Arial Narrow" w:eastAsia="Calibri" w:hAnsi="Arial Narrow" w:cs="HelveticaNeueLTCom-Lt"/>
          <w:lang w:val="fr-FR"/>
        </w:rPr>
      </w:pPr>
      <w:r w:rsidRPr="00C033C8">
        <w:rPr>
          <w:rFonts w:ascii="Arial Narrow" w:eastAsia="Calibri" w:hAnsi="Arial Narrow" w:cs="HelveticaNeueLTCom-Lt"/>
          <w:lang w:val="fr-FR"/>
        </w:rPr>
        <w:lastRenderedPageBreak/>
        <w:t>Le contrôleur d’ATS doit afficher en temps réel, les valeurs de mesures des deux sources et de la charge. Ce dernier permettra également d’afficher les position, l’état du produit, les temporisations en cours à l’aide de fenêtres « pop-up » dédies, les seuils des sources et les alarmes en cours.</w:t>
      </w:r>
    </w:p>
    <w:p w14:paraId="5F249349" w14:textId="21142436" w:rsidR="003020A1" w:rsidRPr="00C033C8" w:rsidRDefault="003020A1" w:rsidP="00E03EAC">
      <w:pPr>
        <w:autoSpaceDE w:val="0"/>
        <w:autoSpaceDN w:val="0"/>
        <w:adjustRightInd w:val="0"/>
        <w:jc w:val="both"/>
        <w:rPr>
          <w:rFonts w:ascii="Arial Narrow" w:eastAsia="Calibri" w:hAnsi="Arial Narrow" w:cs="HelveticaNeueLTCom-Lt"/>
          <w:lang w:val="fr-FR"/>
        </w:rPr>
      </w:pPr>
    </w:p>
    <w:p w14:paraId="1CBDEA7C" w14:textId="1C4A4A1D" w:rsidR="003020A1" w:rsidRPr="00C033C8" w:rsidRDefault="003020A1" w:rsidP="00E03EAC">
      <w:pPr>
        <w:autoSpaceDE w:val="0"/>
        <w:autoSpaceDN w:val="0"/>
        <w:adjustRightInd w:val="0"/>
        <w:jc w:val="both"/>
        <w:rPr>
          <w:rFonts w:ascii="Arial Narrow" w:eastAsia="Calibri" w:hAnsi="Arial Narrow" w:cs="HelveticaNeueLTCom-Lt"/>
          <w:lang w:val="fr-FR"/>
        </w:rPr>
      </w:pPr>
      <w:r w:rsidRPr="00C033C8">
        <w:rPr>
          <w:rFonts w:ascii="Arial Narrow" w:eastAsia="Calibri" w:hAnsi="Arial Narrow" w:cs="HelveticaNeueLTCom-Lt"/>
          <w:lang w:val="fr-FR"/>
        </w:rPr>
        <w:t>Le contrôleur doit avoir trois niveau de sécurités distincts avec un mot de passe configurable pour chaque niveau de sécurité, les niveaux de sécurité sont les suivants : opérateur, configurateur et maintenance.</w:t>
      </w:r>
    </w:p>
    <w:p w14:paraId="77A2B110" w14:textId="68F4B2C5" w:rsidR="003020A1" w:rsidRPr="00C033C8" w:rsidRDefault="003020A1" w:rsidP="00E03EAC">
      <w:pPr>
        <w:autoSpaceDE w:val="0"/>
        <w:autoSpaceDN w:val="0"/>
        <w:adjustRightInd w:val="0"/>
        <w:jc w:val="both"/>
        <w:rPr>
          <w:rFonts w:ascii="Arial Narrow" w:eastAsia="Calibri" w:hAnsi="Arial Narrow" w:cs="HelveticaNeueLTCom-Lt"/>
          <w:lang w:val="fr-FR"/>
        </w:rPr>
      </w:pPr>
    </w:p>
    <w:p w14:paraId="0E7B304C" w14:textId="69C2E655" w:rsidR="003020A1" w:rsidRPr="00C033C8" w:rsidRDefault="003020A1" w:rsidP="00E03EAC">
      <w:pPr>
        <w:autoSpaceDE w:val="0"/>
        <w:autoSpaceDN w:val="0"/>
        <w:adjustRightInd w:val="0"/>
        <w:jc w:val="both"/>
        <w:rPr>
          <w:rFonts w:ascii="Arial Narrow" w:eastAsia="Calibri" w:hAnsi="Arial Narrow" w:cs="HelveticaNeueLTCom-Lt"/>
          <w:lang w:val="fr-FR"/>
        </w:rPr>
      </w:pPr>
      <w:r w:rsidRPr="00C033C8">
        <w:rPr>
          <w:rFonts w:ascii="Arial Narrow" w:eastAsia="Calibri" w:hAnsi="Arial Narrow" w:cs="HelveticaNeueLTCom-Lt"/>
          <w:lang w:val="fr-FR"/>
        </w:rPr>
        <w:t>Le contrôleur doit permettre d’indiquer à l’aide des LED et de l’IHM l’état de la présence de source même si cette dernière est en dehors des seuils de disponibilités réglés par l’utilisateur.</w:t>
      </w:r>
    </w:p>
    <w:p w14:paraId="0639B701" w14:textId="77777777" w:rsidR="003020A1" w:rsidRPr="00C033C8" w:rsidRDefault="003020A1" w:rsidP="00E03EAC">
      <w:pPr>
        <w:autoSpaceDE w:val="0"/>
        <w:autoSpaceDN w:val="0"/>
        <w:adjustRightInd w:val="0"/>
        <w:jc w:val="both"/>
        <w:rPr>
          <w:rFonts w:ascii="Arial Narrow" w:eastAsia="Calibri" w:hAnsi="Arial Narrow" w:cs="HelveticaNeueLTCom-Lt"/>
          <w:lang w:val="fr-FR"/>
        </w:rPr>
      </w:pPr>
    </w:p>
    <w:p w14:paraId="4DB93D8E" w14:textId="0742A521" w:rsidR="00C033C8" w:rsidRPr="00C033C8" w:rsidRDefault="003020A1" w:rsidP="00C033C8">
      <w:pPr>
        <w:jc w:val="both"/>
        <w:rPr>
          <w:rFonts w:ascii="Arial Narrow" w:hAnsi="Arial Narrow" w:cs="HelveticaNeueLTCom-Lt"/>
          <w:lang w:val="fr-FR"/>
        </w:rPr>
      </w:pPr>
      <w:r w:rsidRPr="00C033C8">
        <w:rPr>
          <w:rFonts w:ascii="Arial Narrow" w:eastAsia="Calibri" w:hAnsi="Arial Narrow" w:cs="HelveticaNeueLTCom-Lt"/>
          <w:lang w:val="fr-FR"/>
        </w:rPr>
        <w:t xml:space="preserve">En cas de default ou d’alarmes un message doit apparaitre à l’écran de manière visible et prioritaire, des LED en face avant du produit </w:t>
      </w:r>
      <w:r w:rsidR="00C033C8" w:rsidRPr="00C033C8">
        <w:rPr>
          <w:rFonts w:ascii="Arial Narrow" w:eastAsia="Calibri" w:hAnsi="Arial Narrow" w:cs="HelveticaNeueLTCom-Lt"/>
          <w:lang w:val="fr-FR"/>
        </w:rPr>
        <w:t xml:space="preserve">doivent également signaler ces évènements. Le journal d’évènement </w:t>
      </w:r>
      <w:r w:rsidR="006361F5">
        <w:rPr>
          <w:rFonts w:ascii="Arial Narrow" w:eastAsia="Calibri" w:hAnsi="Arial Narrow" w:cs="HelveticaNeueLTCom-Lt"/>
          <w:lang w:val="fr-FR"/>
        </w:rPr>
        <w:t xml:space="preserve">intégré au </w:t>
      </w:r>
      <w:r w:rsidR="00C033C8" w:rsidRPr="00C033C8">
        <w:rPr>
          <w:rFonts w:ascii="Arial Narrow" w:eastAsia="Calibri" w:hAnsi="Arial Narrow" w:cs="HelveticaNeueLTCom-Lt"/>
          <w:lang w:val="fr-FR"/>
        </w:rPr>
        <w:t xml:space="preserve">contrôleur </w:t>
      </w:r>
      <w:r w:rsidR="006361F5">
        <w:rPr>
          <w:rFonts w:ascii="Arial Narrow" w:eastAsia="Calibri" w:hAnsi="Arial Narrow" w:cs="HelveticaNeueLTCom-Lt"/>
          <w:lang w:val="fr-FR"/>
        </w:rPr>
        <w:t>doit pouvoir</w:t>
      </w:r>
      <w:r w:rsidR="00C033C8" w:rsidRPr="00C033C8">
        <w:rPr>
          <w:rFonts w:ascii="Arial Narrow" w:eastAsia="Calibri" w:hAnsi="Arial Narrow" w:cs="HelveticaNeueLTCom-Lt"/>
          <w:lang w:val="fr-FR"/>
        </w:rPr>
        <w:t xml:space="preserve"> </w:t>
      </w:r>
      <w:r w:rsidR="006361F5" w:rsidRPr="00C033C8">
        <w:rPr>
          <w:rFonts w:ascii="Arial Narrow" w:eastAsia="Calibri" w:hAnsi="Arial Narrow" w:cs="HelveticaNeueLTCom-Lt"/>
          <w:lang w:val="fr-FR"/>
        </w:rPr>
        <w:t>noter</w:t>
      </w:r>
      <w:r w:rsidR="00C033C8" w:rsidRPr="00C033C8">
        <w:rPr>
          <w:rFonts w:ascii="Arial Narrow" w:eastAsia="Calibri" w:hAnsi="Arial Narrow" w:cs="HelveticaNeueLTCom-Lt"/>
          <w:lang w:val="fr-FR"/>
        </w:rPr>
        <w:t xml:space="preserve"> la date, l’heure et la définition de l’alarme et l’évènement.</w:t>
      </w:r>
    </w:p>
    <w:p w14:paraId="73856240" w14:textId="56EA3272" w:rsidR="00E03EAC" w:rsidRPr="00C033C8" w:rsidRDefault="00E03EAC" w:rsidP="00C033C8">
      <w:pPr>
        <w:jc w:val="both"/>
        <w:rPr>
          <w:rFonts w:ascii="Arial Narrow" w:hAnsi="Arial Narrow" w:cs="HelveticaNeueLTCom-Lt"/>
          <w:lang w:val="fr-FR"/>
        </w:rPr>
      </w:pPr>
    </w:p>
    <w:p w14:paraId="5F1735B9" w14:textId="77777777" w:rsidR="008073E5" w:rsidRPr="00C033C8" w:rsidRDefault="008073E5" w:rsidP="00175AAE">
      <w:pPr>
        <w:autoSpaceDE w:val="0"/>
        <w:autoSpaceDN w:val="0"/>
        <w:adjustRightInd w:val="0"/>
        <w:rPr>
          <w:rFonts w:ascii="Arial Narrow" w:eastAsia="Calibri" w:hAnsi="Arial Narrow" w:cs="HelveticaNeueLTCom-Lt"/>
          <w:lang w:val="fr-FR"/>
        </w:rPr>
      </w:pPr>
    </w:p>
    <w:p w14:paraId="1874D972" w14:textId="022491E2" w:rsidR="006B2670" w:rsidRPr="00C033C8" w:rsidRDefault="00C033C8" w:rsidP="006B2670">
      <w:pPr>
        <w:numPr>
          <w:ilvl w:val="0"/>
          <w:numId w:val="11"/>
        </w:numPr>
        <w:jc w:val="both"/>
        <w:rPr>
          <w:rFonts w:ascii="Arial Narrow" w:hAnsi="Arial Narrow"/>
          <w:b/>
          <w:sz w:val="24"/>
          <w:lang w:val="fr-FR"/>
        </w:rPr>
      </w:pPr>
      <w:r w:rsidRPr="00C033C8">
        <w:rPr>
          <w:rFonts w:ascii="Arial Narrow" w:hAnsi="Arial Narrow"/>
          <w:b/>
          <w:sz w:val="24"/>
          <w:lang w:val="fr-FR"/>
        </w:rPr>
        <w:t>Fabriquant et produit</w:t>
      </w:r>
    </w:p>
    <w:p w14:paraId="59794E6F" w14:textId="0DEB9B61" w:rsidR="002D2373" w:rsidRPr="00C033C8" w:rsidRDefault="00C033C8" w:rsidP="00175AAE">
      <w:pPr>
        <w:autoSpaceDE w:val="0"/>
        <w:autoSpaceDN w:val="0"/>
        <w:adjustRightInd w:val="0"/>
        <w:rPr>
          <w:rFonts w:ascii="Arial Narrow" w:eastAsia="Calibri" w:hAnsi="Arial Narrow" w:cs="HelveticaNeueLTCom-Lt"/>
          <w:lang w:val="fr-FR"/>
        </w:rPr>
      </w:pPr>
      <w:r w:rsidRPr="00C033C8">
        <w:rPr>
          <w:rFonts w:ascii="Arial Narrow" w:eastAsia="Calibri" w:hAnsi="Arial Narrow" w:cs="HelveticaNeueLTCom-Lt"/>
          <w:lang w:val="fr-FR"/>
        </w:rPr>
        <w:tab/>
      </w:r>
    </w:p>
    <w:p w14:paraId="3CF7C1BF" w14:textId="4D674534" w:rsidR="00C033C8" w:rsidRPr="00C033C8" w:rsidRDefault="00C033C8" w:rsidP="00175AAE">
      <w:pPr>
        <w:autoSpaceDE w:val="0"/>
        <w:autoSpaceDN w:val="0"/>
        <w:adjustRightInd w:val="0"/>
        <w:rPr>
          <w:rFonts w:ascii="Arial Narrow" w:eastAsia="Calibri" w:hAnsi="Arial Narrow" w:cs="HelveticaNeueLTCom-Lt"/>
          <w:lang w:val="fr-FR"/>
        </w:rPr>
      </w:pPr>
      <w:r w:rsidRPr="00C033C8">
        <w:rPr>
          <w:rFonts w:ascii="Arial Narrow" w:eastAsia="Calibri" w:hAnsi="Arial Narrow" w:cs="HelveticaNeueLTCom-Lt"/>
          <w:lang w:val="fr-FR"/>
        </w:rPr>
        <w:t>Le fabriquant conformes à cette spécification est SOCOMEC avec le produit « ATyS C65 » ou produit équivalent approuvé par SOCOMEC. Les produits alternatifs doivent indiquer toutes variations avec cette spécification.</w:t>
      </w:r>
    </w:p>
    <w:sectPr w:rsidR="00C033C8" w:rsidRPr="00C033C8" w:rsidSect="00605280">
      <w:footerReference w:type="default" r:id="rId11"/>
      <w:pgSz w:w="11906" w:h="16838"/>
      <w:pgMar w:top="1418" w:right="1418" w:bottom="567"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46392" w14:textId="77777777" w:rsidR="00C033C8" w:rsidRDefault="00C033C8" w:rsidP="00605280">
      <w:r>
        <w:separator/>
      </w:r>
    </w:p>
  </w:endnote>
  <w:endnote w:type="continuationSeparator" w:id="0">
    <w:p w14:paraId="312638FB" w14:textId="77777777" w:rsidR="00C033C8" w:rsidRDefault="00C033C8" w:rsidP="006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NeueLTCom-Lt">
    <w:altName w:val="Times New Roman"/>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NeueLT Com 45 Lt">
    <w:altName w:val="HelveticaNeueLT Com 45 Lt"/>
    <w:panose1 w:val="020B0403020202020204"/>
    <w:charset w:val="00"/>
    <w:family w:val="swiss"/>
    <w:pitch w:val="variable"/>
    <w:sig w:usb0="8000008F"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2D937" w14:textId="76F47DBD" w:rsidR="00C033C8" w:rsidRPr="00976280" w:rsidRDefault="00C033C8">
    <w:pPr>
      <w:pStyle w:val="Footer"/>
      <w:pBdr>
        <w:top w:val="thinThickSmallGap" w:sz="24" w:space="1" w:color="622423" w:themeColor="accent2" w:themeShade="7F"/>
      </w:pBdr>
      <w:rPr>
        <w:rFonts w:ascii="Arial Narrow" w:eastAsiaTheme="majorEastAsia" w:hAnsi="Arial Narrow" w:cstheme="majorBidi"/>
        <w:sz w:val="16"/>
        <w:szCs w:val="16"/>
        <w:lang w:val="fr-FR"/>
      </w:rPr>
    </w:pPr>
    <w:r>
      <w:rPr>
        <w:rFonts w:ascii="Arial Narrow" w:hAnsi="Arial Narrow"/>
        <w:sz w:val="16"/>
        <w:szCs w:val="16"/>
      </w:rPr>
      <w:t xml:space="preserve">ATyS C65 Tender Specification- </w:t>
    </w:r>
    <w:r w:rsidR="00A03D2E">
      <w:rPr>
        <w:rFonts w:ascii="Arial Narrow" w:hAnsi="Arial Narrow"/>
        <w:sz w:val="16"/>
        <w:szCs w:val="16"/>
      </w:rPr>
      <w:t xml:space="preserve">2020. FR </w:t>
    </w:r>
    <w:r w:rsidRPr="00976280">
      <w:rPr>
        <w:rFonts w:ascii="Arial Narrow" w:eastAsiaTheme="majorEastAsia" w:hAnsi="Arial Narrow"/>
        <w:sz w:val="16"/>
        <w:szCs w:val="16"/>
        <w:lang w:val="fr-FR"/>
      </w:rPr>
      <w:t xml:space="preserve">Page </w:t>
    </w:r>
    <w:r w:rsidRPr="00976280">
      <w:rPr>
        <w:rFonts w:ascii="Arial Narrow" w:eastAsiaTheme="minorEastAsia" w:hAnsi="Arial Narrow" w:cstheme="minorBidi"/>
        <w:sz w:val="16"/>
        <w:szCs w:val="16"/>
      </w:rPr>
      <w:fldChar w:fldCharType="begin"/>
    </w:r>
    <w:r w:rsidRPr="00976280">
      <w:rPr>
        <w:rFonts w:ascii="Arial Narrow" w:hAnsi="Arial Narrow"/>
        <w:sz w:val="16"/>
        <w:szCs w:val="16"/>
        <w:lang w:val="fr-FR"/>
      </w:rPr>
      <w:instrText xml:space="preserve"> PAGE   \* MERGEFORMAT </w:instrText>
    </w:r>
    <w:r w:rsidRPr="00976280">
      <w:rPr>
        <w:rFonts w:ascii="Arial Narrow" w:eastAsiaTheme="minorEastAsia" w:hAnsi="Arial Narrow" w:cstheme="minorBidi"/>
        <w:sz w:val="16"/>
        <w:szCs w:val="16"/>
      </w:rPr>
      <w:fldChar w:fldCharType="separate"/>
    </w:r>
    <w:r w:rsidR="00A03D2E" w:rsidRPr="00A03D2E">
      <w:rPr>
        <w:rFonts w:ascii="Arial Narrow" w:eastAsiaTheme="majorEastAsia" w:hAnsi="Arial Narrow" w:cstheme="majorBidi"/>
        <w:noProof/>
        <w:sz w:val="16"/>
        <w:szCs w:val="16"/>
        <w:lang w:val="fr-FR"/>
      </w:rPr>
      <w:t>-</w:t>
    </w:r>
    <w:r w:rsidR="00A03D2E">
      <w:rPr>
        <w:rFonts w:ascii="Arial Narrow" w:hAnsi="Arial Narrow"/>
        <w:noProof/>
        <w:sz w:val="16"/>
        <w:szCs w:val="16"/>
        <w:lang w:val="fr-FR"/>
      </w:rPr>
      <w:t xml:space="preserve"> 3 -</w:t>
    </w:r>
    <w:r w:rsidRPr="00976280">
      <w:rPr>
        <w:rFonts w:ascii="Arial Narrow" w:eastAsiaTheme="majorEastAsia" w:hAnsi="Arial Narrow" w:cstheme="majorBidi"/>
        <w:noProof/>
        <w:sz w:val="16"/>
        <w:szCs w:val="16"/>
      </w:rPr>
      <w:fldChar w:fldCharType="end"/>
    </w:r>
  </w:p>
  <w:p w14:paraId="0673E688" w14:textId="77777777" w:rsidR="00C033C8" w:rsidRPr="00927109" w:rsidRDefault="00C033C8">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9D458" w14:textId="77777777" w:rsidR="00C033C8" w:rsidRDefault="00C033C8" w:rsidP="00605280">
      <w:r>
        <w:separator/>
      </w:r>
    </w:p>
  </w:footnote>
  <w:footnote w:type="continuationSeparator" w:id="0">
    <w:p w14:paraId="057AB31C" w14:textId="77777777" w:rsidR="00C033C8" w:rsidRDefault="00C033C8" w:rsidP="00605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404A"/>
    <w:multiLevelType w:val="hybridMultilevel"/>
    <w:tmpl w:val="39F03C0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04F22"/>
    <w:multiLevelType w:val="hybridMultilevel"/>
    <w:tmpl w:val="202A53BE"/>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60C3F"/>
    <w:multiLevelType w:val="hybridMultilevel"/>
    <w:tmpl w:val="0B8E8ABC"/>
    <w:lvl w:ilvl="0" w:tplc="BBBCBD9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5408"/>
    <w:multiLevelType w:val="hybridMultilevel"/>
    <w:tmpl w:val="14509526"/>
    <w:lvl w:ilvl="0" w:tplc="C67E7B94">
      <w:start w:val="55"/>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516E8"/>
    <w:multiLevelType w:val="hybridMultilevel"/>
    <w:tmpl w:val="FD8EB72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7F0116"/>
    <w:multiLevelType w:val="hybridMultilevel"/>
    <w:tmpl w:val="B5528DE6"/>
    <w:lvl w:ilvl="0" w:tplc="C67E7B94">
      <w:start w:val="55"/>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C07D4"/>
    <w:multiLevelType w:val="hybridMultilevel"/>
    <w:tmpl w:val="E61A253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B17AB"/>
    <w:multiLevelType w:val="hybridMultilevel"/>
    <w:tmpl w:val="D8F6D1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DD24BE"/>
    <w:multiLevelType w:val="hybridMultilevel"/>
    <w:tmpl w:val="ABC64AC0"/>
    <w:lvl w:ilvl="0" w:tplc="F9305014">
      <w:start w:val="1"/>
      <w:numFmt w:val="bullet"/>
      <w:lvlText w:val=""/>
      <w:lvlJc w:val="left"/>
      <w:pPr>
        <w:tabs>
          <w:tab w:val="num" w:pos="720"/>
        </w:tabs>
        <w:ind w:left="720" w:hanging="360"/>
      </w:pPr>
      <w:rPr>
        <w:rFonts w:ascii="Wingdings 2" w:hAnsi="Wingdings 2" w:hint="default"/>
      </w:rPr>
    </w:lvl>
    <w:lvl w:ilvl="1" w:tplc="629A2DC0" w:tentative="1">
      <w:start w:val="1"/>
      <w:numFmt w:val="bullet"/>
      <w:lvlText w:val=""/>
      <w:lvlJc w:val="left"/>
      <w:pPr>
        <w:tabs>
          <w:tab w:val="num" w:pos="1440"/>
        </w:tabs>
        <w:ind w:left="1440" w:hanging="360"/>
      </w:pPr>
      <w:rPr>
        <w:rFonts w:ascii="Wingdings 2" w:hAnsi="Wingdings 2" w:hint="default"/>
      </w:rPr>
    </w:lvl>
    <w:lvl w:ilvl="2" w:tplc="7D8A761A" w:tentative="1">
      <w:start w:val="1"/>
      <w:numFmt w:val="bullet"/>
      <w:lvlText w:val=""/>
      <w:lvlJc w:val="left"/>
      <w:pPr>
        <w:tabs>
          <w:tab w:val="num" w:pos="2160"/>
        </w:tabs>
        <w:ind w:left="2160" w:hanging="360"/>
      </w:pPr>
      <w:rPr>
        <w:rFonts w:ascii="Wingdings 2" w:hAnsi="Wingdings 2" w:hint="default"/>
      </w:rPr>
    </w:lvl>
    <w:lvl w:ilvl="3" w:tplc="30020C3C" w:tentative="1">
      <w:start w:val="1"/>
      <w:numFmt w:val="bullet"/>
      <w:lvlText w:val=""/>
      <w:lvlJc w:val="left"/>
      <w:pPr>
        <w:tabs>
          <w:tab w:val="num" w:pos="2880"/>
        </w:tabs>
        <w:ind w:left="2880" w:hanging="360"/>
      </w:pPr>
      <w:rPr>
        <w:rFonts w:ascii="Wingdings 2" w:hAnsi="Wingdings 2" w:hint="default"/>
      </w:rPr>
    </w:lvl>
    <w:lvl w:ilvl="4" w:tplc="D33E9D76" w:tentative="1">
      <w:start w:val="1"/>
      <w:numFmt w:val="bullet"/>
      <w:lvlText w:val=""/>
      <w:lvlJc w:val="left"/>
      <w:pPr>
        <w:tabs>
          <w:tab w:val="num" w:pos="3600"/>
        </w:tabs>
        <w:ind w:left="3600" w:hanging="360"/>
      </w:pPr>
      <w:rPr>
        <w:rFonts w:ascii="Wingdings 2" w:hAnsi="Wingdings 2" w:hint="default"/>
      </w:rPr>
    </w:lvl>
    <w:lvl w:ilvl="5" w:tplc="580420EC" w:tentative="1">
      <w:start w:val="1"/>
      <w:numFmt w:val="bullet"/>
      <w:lvlText w:val=""/>
      <w:lvlJc w:val="left"/>
      <w:pPr>
        <w:tabs>
          <w:tab w:val="num" w:pos="4320"/>
        </w:tabs>
        <w:ind w:left="4320" w:hanging="360"/>
      </w:pPr>
      <w:rPr>
        <w:rFonts w:ascii="Wingdings 2" w:hAnsi="Wingdings 2" w:hint="default"/>
      </w:rPr>
    </w:lvl>
    <w:lvl w:ilvl="6" w:tplc="42923730" w:tentative="1">
      <w:start w:val="1"/>
      <w:numFmt w:val="bullet"/>
      <w:lvlText w:val=""/>
      <w:lvlJc w:val="left"/>
      <w:pPr>
        <w:tabs>
          <w:tab w:val="num" w:pos="5040"/>
        </w:tabs>
        <w:ind w:left="5040" w:hanging="360"/>
      </w:pPr>
      <w:rPr>
        <w:rFonts w:ascii="Wingdings 2" w:hAnsi="Wingdings 2" w:hint="default"/>
      </w:rPr>
    </w:lvl>
    <w:lvl w:ilvl="7" w:tplc="8B2ED188" w:tentative="1">
      <w:start w:val="1"/>
      <w:numFmt w:val="bullet"/>
      <w:lvlText w:val=""/>
      <w:lvlJc w:val="left"/>
      <w:pPr>
        <w:tabs>
          <w:tab w:val="num" w:pos="5760"/>
        </w:tabs>
        <w:ind w:left="5760" w:hanging="360"/>
      </w:pPr>
      <w:rPr>
        <w:rFonts w:ascii="Wingdings 2" w:hAnsi="Wingdings 2" w:hint="default"/>
      </w:rPr>
    </w:lvl>
    <w:lvl w:ilvl="8" w:tplc="F62CA94E"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16462CF7"/>
    <w:multiLevelType w:val="hybridMultilevel"/>
    <w:tmpl w:val="615EECD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42450"/>
    <w:multiLevelType w:val="hybridMultilevel"/>
    <w:tmpl w:val="9378E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3A08BD"/>
    <w:multiLevelType w:val="hybridMultilevel"/>
    <w:tmpl w:val="E1760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6545AA"/>
    <w:multiLevelType w:val="hybridMultilevel"/>
    <w:tmpl w:val="D12E5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7564B2"/>
    <w:multiLevelType w:val="hybridMultilevel"/>
    <w:tmpl w:val="A328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72C5F"/>
    <w:multiLevelType w:val="hybridMultilevel"/>
    <w:tmpl w:val="CEA88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98C2250"/>
    <w:multiLevelType w:val="hybridMultilevel"/>
    <w:tmpl w:val="C5909856"/>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02499"/>
    <w:multiLevelType w:val="hybridMultilevel"/>
    <w:tmpl w:val="80EEBBE6"/>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CD2E1D"/>
    <w:multiLevelType w:val="hybridMultilevel"/>
    <w:tmpl w:val="8C10DE88"/>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0D7E7B"/>
    <w:multiLevelType w:val="hybridMultilevel"/>
    <w:tmpl w:val="5512E516"/>
    <w:lvl w:ilvl="0" w:tplc="302C919A">
      <w:start w:val="6"/>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4147B1"/>
    <w:multiLevelType w:val="hybridMultilevel"/>
    <w:tmpl w:val="D6A404D8"/>
    <w:lvl w:ilvl="0" w:tplc="25BC1A56">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2F4BE0"/>
    <w:multiLevelType w:val="hybridMultilevel"/>
    <w:tmpl w:val="FA58B04C"/>
    <w:lvl w:ilvl="0" w:tplc="37B462CE">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4A7E18AF"/>
    <w:multiLevelType w:val="hybridMultilevel"/>
    <w:tmpl w:val="4B824014"/>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104DE"/>
    <w:multiLevelType w:val="hybridMultilevel"/>
    <w:tmpl w:val="1542023A"/>
    <w:lvl w:ilvl="0" w:tplc="1D72E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DE3AEC"/>
    <w:multiLevelType w:val="hybridMultilevel"/>
    <w:tmpl w:val="4F9CA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9538D"/>
    <w:multiLevelType w:val="hybridMultilevel"/>
    <w:tmpl w:val="400C8128"/>
    <w:lvl w:ilvl="0" w:tplc="302C919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681D8A"/>
    <w:multiLevelType w:val="hybridMultilevel"/>
    <w:tmpl w:val="EF263E42"/>
    <w:lvl w:ilvl="0" w:tplc="C67E7B94">
      <w:start w:val="55"/>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823E4"/>
    <w:multiLevelType w:val="hybridMultilevel"/>
    <w:tmpl w:val="E1B4333C"/>
    <w:lvl w:ilvl="0" w:tplc="D986A854">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30051"/>
    <w:multiLevelType w:val="hybridMultilevel"/>
    <w:tmpl w:val="C2501486"/>
    <w:lvl w:ilvl="0" w:tplc="C67E7B94">
      <w:start w:val="55"/>
      <w:numFmt w:val="bullet"/>
      <w:lvlText w:val="-"/>
      <w:lvlJc w:val="left"/>
      <w:pPr>
        <w:ind w:left="720" w:hanging="360"/>
      </w:pPr>
      <w:rPr>
        <w:rFonts w:ascii="Arial Narrow" w:eastAsia="Calibri" w:hAnsi="Arial Narrow"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6727E2"/>
    <w:multiLevelType w:val="hybridMultilevel"/>
    <w:tmpl w:val="1FF0A0A0"/>
    <w:lvl w:ilvl="0" w:tplc="E1DEAF2E">
      <w:numFmt w:val="bullet"/>
      <w:lvlText w:val=""/>
      <w:lvlJc w:val="left"/>
      <w:pPr>
        <w:ind w:left="720" w:hanging="360"/>
      </w:pPr>
      <w:rPr>
        <w:rFonts w:ascii="Symbol" w:eastAsia="Calibri" w:hAnsi="Symbol" w:cs="HelveticaNeueLTCom-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6337D"/>
    <w:multiLevelType w:val="hybridMultilevel"/>
    <w:tmpl w:val="DAC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674B68"/>
    <w:multiLevelType w:val="hybridMultilevel"/>
    <w:tmpl w:val="2B468612"/>
    <w:lvl w:ilvl="0" w:tplc="C890EC56">
      <w:start w:val="3"/>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4433D0"/>
    <w:multiLevelType w:val="hybridMultilevel"/>
    <w:tmpl w:val="C0F29F6C"/>
    <w:lvl w:ilvl="0" w:tplc="21B43CA0">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6F129036">
      <w:numFmt w:val="bullet"/>
      <w:lvlText w:val=""/>
      <w:lvlJc w:val="left"/>
      <w:pPr>
        <w:ind w:left="4320" w:hanging="360"/>
      </w:pPr>
      <w:rPr>
        <w:rFonts w:ascii="Wingdings" w:eastAsia="Calibri" w:hAnsi="Wingdings" w:cs="Times New Roman" w:hint="default"/>
      </w:r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2" w15:restartNumberingAfterBreak="0">
    <w:nsid w:val="7C0E09D6"/>
    <w:multiLevelType w:val="hybridMultilevel"/>
    <w:tmpl w:val="EA0EBB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CC38D5"/>
    <w:multiLevelType w:val="hybridMultilevel"/>
    <w:tmpl w:val="C2106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9"/>
  </w:num>
  <w:num w:numId="3">
    <w:abstractNumId w:val="16"/>
  </w:num>
  <w:num w:numId="4">
    <w:abstractNumId w:val="24"/>
  </w:num>
  <w:num w:numId="5">
    <w:abstractNumId w:val="0"/>
  </w:num>
  <w:num w:numId="6">
    <w:abstractNumId w:val="1"/>
  </w:num>
  <w:num w:numId="7">
    <w:abstractNumId w:val="4"/>
  </w:num>
  <w:num w:numId="8">
    <w:abstractNumId w:val="21"/>
  </w:num>
  <w:num w:numId="9">
    <w:abstractNumId w:val="31"/>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10">
    <w:abstractNumId w:val="6"/>
  </w:num>
  <w:num w:numId="11">
    <w:abstractNumId w:val="32"/>
  </w:num>
  <w:num w:numId="12">
    <w:abstractNumId w:val="15"/>
  </w:num>
  <w:num w:numId="13">
    <w:abstractNumId w:val="7"/>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7"/>
  </w:num>
  <w:num w:numId="17">
    <w:abstractNumId w:val="29"/>
  </w:num>
  <w:num w:numId="18">
    <w:abstractNumId w:val="14"/>
  </w:num>
  <w:num w:numId="19">
    <w:abstractNumId w:val="11"/>
  </w:num>
  <w:num w:numId="20">
    <w:abstractNumId w:val="30"/>
  </w:num>
  <w:num w:numId="21">
    <w:abstractNumId w:val="19"/>
  </w:num>
  <w:num w:numId="22">
    <w:abstractNumId w:val="12"/>
  </w:num>
  <w:num w:numId="23">
    <w:abstractNumId w:val="33"/>
  </w:num>
  <w:num w:numId="24">
    <w:abstractNumId w:val="23"/>
  </w:num>
  <w:num w:numId="25">
    <w:abstractNumId w:val="10"/>
  </w:num>
  <w:num w:numId="26">
    <w:abstractNumId w:val="26"/>
  </w:num>
  <w:num w:numId="27">
    <w:abstractNumId w:val="13"/>
  </w:num>
  <w:num w:numId="28">
    <w:abstractNumId w:val="27"/>
  </w:num>
  <w:num w:numId="29">
    <w:abstractNumId w:val="3"/>
  </w:num>
  <w:num w:numId="30">
    <w:abstractNumId w:val="5"/>
  </w:num>
  <w:num w:numId="31">
    <w:abstractNumId w:val="8"/>
  </w:num>
  <w:num w:numId="32">
    <w:abstractNumId w:val="28"/>
  </w:num>
  <w:num w:numId="33">
    <w:abstractNumId w:val="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924"/>
    <w:rsid w:val="00003623"/>
    <w:rsid w:val="00014C1F"/>
    <w:rsid w:val="00024DB6"/>
    <w:rsid w:val="00026339"/>
    <w:rsid w:val="00027BB8"/>
    <w:rsid w:val="000402F3"/>
    <w:rsid w:val="000562B4"/>
    <w:rsid w:val="000609EF"/>
    <w:rsid w:val="00066ACF"/>
    <w:rsid w:val="00073A3F"/>
    <w:rsid w:val="00076AFB"/>
    <w:rsid w:val="00076FF0"/>
    <w:rsid w:val="000846E6"/>
    <w:rsid w:val="000853A1"/>
    <w:rsid w:val="00096593"/>
    <w:rsid w:val="000A38D0"/>
    <w:rsid w:val="000A38D7"/>
    <w:rsid w:val="000A6445"/>
    <w:rsid w:val="000A6A37"/>
    <w:rsid w:val="000B2A52"/>
    <w:rsid w:val="000B332C"/>
    <w:rsid w:val="000B5A7C"/>
    <w:rsid w:val="000C339D"/>
    <w:rsid w:val="000C502C"/>
    <w:rsid w:val="000C7562"/>
    <w:rsid w:val="000D602B"/>
    <w:rsid w:val="000E00AE"/>
    <w:rsid w:val="0010282A"/>
    <w:rsid w:val="0010356B"/>
    <w:rsid w:val="001263D3"/>
    <w:rsid w:val="00132EE0"/>
    <w:rsid w:val="001348DD"/>
    <w:rsid w:val="001410B1"/>
    <w:rsid w:val="00175AAE"/>
    <w:rsid w:val="00181A56"/>
    <w:rsid w:val="0018359A"/>
    <w:rsid w:val="0018507A"/>
    <w:rsid w:val="0018555E"/>
    <w:rsid w:val="00190243"/>
    <w:rsid w:val="00192D0D"/>
    <w:rsid w:val="00193E59"/>
    <w:rsid w:val="001A0BD6"/>
    <w:rsid w:val="001A3B19"/>
    <w:rsid w:val="001A7405"/>
    <w:rsid w:val="001B0D05"/>
    <w:rsid w:val="001B17B6"/>
    <w:rsid w:val="001B29F0"/>
    <w:rsid w:val="001B4E66"/>
    <w:rsid w:val="001C0D83"/>
    <w:rsid w:val="001C29F8"/>
    <w:rsid w:val="001C305D"/>
    <w:rsid w:val="001C5E1F"/>
    <w:rsid w:val="001C7A65"/>
    <w:rsid w:val="001D2395"/>
    <w:rsid w:val="001F42F9"/>
    <w:rsid w:val="001F659A"/>
    <w:rsid w:val="002041E3"/>
    <w:rsid w:val="002054DE"/>
    <w:rsid w:val="00214A0A"/>
    <w:rsid w:val="00243BD2"/>
    <w:rsid w:val="002472D6"/>
    <w:rsid w:val="00265048"/>
    <w:rsid w:val="00287C0D"/>
    <w:rsid w:val="00287FD5"/>
    <w:rsid w:val="00295634"/>
    <w:rsid w:val="00296720"/>
    <w:rsid w:val="002A5C54"/>
    <w:rsid w:val="002A6473"/>
    <w:rsid w:val="002B5878"/>
    <w:rsid w:val="002C0641"/>
    <w:rsid w:val="002C176E"/>
    <w:rsid w:val="002C4486"/>
    <w:rsid w:val="002C4641"/>
    <w:rsid w:val="002D2373"/>
    <w:rsid w:val="002D3D8E"/>
    <w:rsid w:val="002E04F6"/>
    <w:rsid w:val="002E10C4"/>
    <w:rsid w:val="002F20C7"/>
    <w:rsid w:val="002F64A9"/>
    <w:rsid w:val="003020A1"/>
    <w:rsid w:val="00302BC6"/>
    <w:rsid w:val="0030464F"/>
    <w:rsid w:val="003216D7"/>
    <w:rsid w:val="00323C34"/>
    <w:rsid w:val="00331BDC"/>
    <w:rsid w:val="00336C39"/>
    <w:rsid w:val="00351492"/>
    <w:rsid w:val="00353184"/>
    <w:rsid w:val="003579E7"/>
    <w:rsid w:val="00373BA3"/>
    <w:rsid w:val="003846D0"/>
    <w:rsid w:val="003908B5"/>
    <w:rsid w:val="00393CD4"/>
    <w:rsid w:val="003977A4"/>
    <w:rsid w:val="003A0E3D"/>
    <w:rsid w:val="003A6214"/>
    <w:rsid w:val="003A6F6F"/>
    <w:rsid w:val="003C4450"/>
    <w:rsid w:val="003C6034"/>
    <w:rsid w:val="003D1BEA"/>
    <w:rsid w:val="003D1C9A"/>
    <w:rsid w:val="003D56B4"/>
    <w:rsid w:val="003E5FA4"/>
    <w:rsid w:val="003E6B21"/>
    <w:rsid w:val="003E7D25"/>
    <w:rsid w:val="003F1A8F"/>
    <w:rsid w:val="00415002"/>
    <w:rsid w:val="0042345B"/>
    <w:rsid w:val="004571BC"/>
    <w:rsid w:val="00462742"/>
    <w:rsid w:val="00466BB0"/>
    <w:rsid w:val="00475A11"/>
    <w:rsid w:val="00491A79"/>
    <w:rsid w:val="00497AE8"/>
    <w:rsid w:val="004A10EB"/>
    <w:rsid w:val="004A5985"/>
    <w:rsid w:val="004A66B1"/>
    <w:rsid w:val="004C253B"/>
    <w:rsid w:val="004C6FEF"/>
    <w:rsid w:val="004D1F68"/>
    <w:rsid w:val="004D6B19"/>
    <w:rsid w:val="004E6ABA"/>
    <w:rsid w:val="004F38B3"/>
    <w:rsid w:val="00507236"/>
    <w:rsid w:val="00511969"/>
    <w:rsid w:val="00512356"/>
    <w:rsid w:val="0052060B"/>
    <w:rsid w:val="00521FFE"/>
    <w:rsid w:val="005224CD"/>
    <w:rsid w:val="00523DF5"/>
    <w:rsid w:val="005245ED"/>
    <w:rsid w:val="00525DA8"/>
    <w:rsid w:val="0052793F"/>
    <w:rsid w:val="005345EA"/>
    <w:rsid w:val="00534691"/>
    <w:rsid w:val="00537F1A"/>
    <w:rsid w:val="00554846"/>
    <w:rsid w:val="00554DC9"/>
    <w:rsid w:val="00562842"/>
    <w:rsid w:val="00571E3B"/>
    <w:rsid w:val="00585192"/>
    <w:rsid w:val="00585C3D"/>
    <w:rsid w:val="005942C0"/>
    <w:rsid w:val="00594A00"/>
    <w:rsid w:val="00594B0C"/>
    <w:rsid w:val="00595B04"/>
    <w:rsid w:val="005A2DC1"/>
    <w:rsid w:val="005A5055"/>
    <w:rsid w:val="005B570C"/>
    <w:rsid w:val="005C2C99"/>
    <w:rsid w:val="005C2D58"/>
    <w:rsid w:val="005C48FA"/>
    <w:rsid w:val="005D0122"/>
    <w:rsid w:val="005E502D"/>
    <w:rsid w:val="005F2CEF"/>
    <w:rsid w:val="00602ED9"/>
    <w:rsid w:val="00604794"/>
    <w:rsid w:val="00605280"/>
    <w:rsid w:val="00610183"/>
    <w:rsid w:val="00610BBB"/>
    <w:rsid w:val="006127BF"/>
    <w:rsid w:val="00624182"/>
    <w:rsid w:val="00632234"/>
    <w:rsid w:val="006361F5"/>
    <w:rsid w:val="00642C07"/>
    <w:rsid w:val="00653B3C"/>
    <w:rsid w:val="00655147"/>
    <w:rsid w:val="006667B5"/>
    <w:rsid w:val="00671880"/>
    <w:rsid w:val="00674F6B"/>
    <w:rsid w:val="00675025"/>
    <w:rsid w:val="006764E2"/>
    <w:rsid w:val="0067749E"/>
    <w:rsid w:val="00680B63"/>
    <w:rsid w:val="006867B4"/>
    <w:rsid w:val="006928E7"/>
    <w:rsid w:val="00693419"/>
    <w:rsid w:val="0069692F"/>
    <w:rsid w:val="006A3B10"/>
    <w:rsid w:val="006A4CAF"/>
    <w:rsid w:val="006A7AC0"/>
    <w:rsid w:val="006A7D47"/>
    <w:rsid w:val="006B2670"/>
    <w:rsid w:val="006B469D"/>
    <w:rsid w:val="006C2858"/>
    <w:rsid w:val="006C325B"/>
    <w:rsid w:val="006C4843"/>
    <w:rsid w:val="006D0180"/>
    <w:rsid w:val="006D1173"/>
    <w:rsid w:val="006D2924"/>
    <w:rsid w:val="006D2FA9"/>
    <w:rsid w:val="006E7F93"/>
    <w:rsid w:val="006F5DCC"/>
    <w:rsid w:val="0074662B"/>
    <w:rsid w:val="007525CC"/>
    <w:rsid w:val="00756040"/>
    <w:rsid w:val="007569DF"/>
    <w:rsid w:val="00757E14"/>
    <w:rsid w:val="00761852"/>
    <w:rsid w:val="0077184F"/>
    <w:rsid w:val="00771869"/>
    <w:rsid w:val="00776F2D"/>
    <w:rsid w:val="00780533"/>
    <w:rsid w:val="00782509"/>
    <w:rsid w:val="0078488B"/>
    <w:rsid w:val="00786130"/>
    <w:rsid w:val="00792C75"/>
    <w:rsid w:val="007A0C1A"/>
    <w:rsid w:val="007A28FD"/>
    <w:rsid w:val="007A3F6E"/>
    <w:rsid w:val="007A4400"/>
    <w:rsid w:val="007B225F"/>
    <w:rsid w:val="007B4063"/>
    <w:rsid w:val="007B5189"/>
    <w:rsid w:val="007C37C1"/>
    <w:rsid w:val="007D18ED"/>
    <w:rsid w:val="007E16B2"/>
    <w:rsid w:val="007E6824"/>
    <w:rsid w:val="007E7CC3"/>
    <w:rsid w:val="007F2A49"/>
    <w:rsid w:val="007F5BF5"/>
    <w:rsid w:val="007F711D"/>
    <w:rsid w:val="00802C60"/>
    <w:rsid w:val="00804D9D"/>
    <w:rsid w:val="008073E5"/>
    <w:rsid w:val="00807856"/>
    <w:rsid w:val="00813B87"/>
    <w:rsid w:val="00824D36"/>
    <w:rsid w:val="00832BB1"/>
    <w:rsid w:val="008359AE"/>
    <w:rsid w:val="00836922"/>
    <w:rsid w:val="008405F6"/>
    <w:rsid w:val="0085462C"/>
    <w:rsid w:val="00861DD2"/>
    <w:rsid w:val="00865E9C"/>
    <w:rsid w:val="00875017"/>
    <w:rsid w:val="00885154"/>
    <w:rsid w:val="00885978"/>
    <w:rsid w:val="00891093"/>
    <w:rsid w:val="0089266A"/>
    <w:rsid w:val="0089482F"/>
    <w:rsid w:val="008A3629"/>
    <w:rsid w:val="008B49D2"/>
    <w:rsid w:val="008D7189"/>
    <w:rsid w:val="008D7876"/>
    <w:rsid w:val="009116A7"/>
    <w:rsid w:val="00912FCF"/>
    <w:rsid w:val="00915FAD"/>
    <w:rsid w:val="00916348"/>
    <w:rsid w:val="009267C9"/>
    <w:rsid w:val="00926AF2"/>
    <w:rsid w:val="00927109"/>
    <w:rsid w:val="00927C3A"/>
    <w:rsid w:val="00935853"/>
    <w:rsid w:val="009404B3"/>
    <w:rsid w:val="00945E87"/>
    <w:rsid w:val="00957453"/>
    <w:rsid w:val="00962D1F"/>
    <w:rsid w:val="00962D81"/>
    <w:rsid w:val="00962F23"/>
    <w:rsid w:val="00965BE0"/>
    <w:rsid w:val="00975C2E"/>
    <w:rsid w:val="00976280"/>
    <w:rsid w:val="00980175"/>
    <w:rsid w:val="00986E8F"/>
    <w:rsid w:val="009A0F84"/>
    <w:rsid w:val="009A3E9E"/>
    <w:rsid w:val="009B240F"/>
    <w:rsid w:val="009B33D0"/>
    <w:rsid w:val="009B3D69"/>
    <w:rsid w:val="009B681B"/>
    <w:rsid w:val="009B6E50"/>
    <w:rsid w:val="009C2759"/>
    <w:rsid w:val="009C6AFB"/>
    <w:rsid w:val="009D5C01"/>
    <w:rsid w:val="009D7286"/>
    <w:rsid w:val="009F14CB"/>
    <w:rsid w:val="009F3A9B"/>
    <w:rsid w:val="009F3EC9"/>
    <w:rsid w:val="009F5BE5"/>
    <w:rsid w:val="00A01E69"/>
    <w:rsid w:val="00A03D2E"/>
    <w:rsid w:val="00A052AB"/>
    <w:rsid w:val="00A26B7D"/>
    <w:rsid w:val="00A278DE"/>
    <w:rsid w:val="00A31629"/>
    <w:rsid w:val="00A42AF0"/>
    <w:rsid w:val="00A43034"/>
    <w:rsid w:val="00A46BF4"/>
    <w:rsid w:val="00A54BC0"/>
    <w:rsid w:val="00A55FCA"/>
    <w:rsid w:val="00A77925"/>
    <w:rsid w:val="00A86857"/>
    <w:rsid w:val="00A950E0"/>
    <w:rsid w:val="00A96AE5"/>
    <w:rsid w:val="00AA0ECB"/>
    <w:rsid w:val="00AA36C1"/>
    <w:rsid w:val="00AA7CA7"/>
    <w:rsid w:val="00AC49AB"/>
    <w:rsid w:val="00AC6112"/>
    <w:rsid w:val="00AC7270"/>
    <w:rsid w:val="00AD26B1"/>
    <w:rsid w:val="00AD3A4C"/>
    <w:rsid w:val="00AE327A"/>
    <w:rsid w:val="00AE6709"/>
    <w:rsid w:val="00AF236E"/>
    <w:rsid w:val="00AF26D5"/>
    <w:rsid w:val="00B03A85"/>
    <w:rsid w:val="00B132EF"/>
    <w:rsid w:val="00B15FFF"/>
    <w:rsid w:val="00B25023"/>
    <w:rsid w:val="00B36561"/>
    <w:rsid w:val="00B3673E"/>
    <w:rsid w:val="00B5453A"/>
    <w:rsid w:val="00B64CD9"/>
    <w:rsid w:val="00B70A55"/>
    <w:rsid w:val="00B85C9D"/>
    <w:rsid w:val="00B91EE1"/>
    <w:rsid w:val="00B93E30"/>
    <w:rsid w:val="00B97A10"/>
    <w:rsid w:val="00BA09DC"/>
    <w:rsid w:val="00BA25B9"/>
    <w:rsid w:val="00BA2AAC"/>
    <w:rsid w:val="00BB1792"/>
    <w:rsid w:val="00BC6200"/>
    <w:rsid w:val="00BC6E1E"/>
    <w:rsid w:val="00BE1DC7"/>
    <w:rsid w:val="00BF5B59"/>
    <w:rsid w:val="00BF6AE4"/>
    <w:rsid w:val="00C033C8"/>
    <w:rsid w:val="00C131B1"/>
    <w:rsid w:val="00C16012"/>
    <w:rsid w:val="00C16D32"/>
    <w:rsid w:val="00C16E7F"/>
    <w:rsid w:val="00C34EF9"/>
    <w:rsid w:val="00C3598D"/>
    <w:rsid w:val="00C41356"/>
    <w:rsid w:val="00C434C3"/>
    <w:rsid w:val="00C637A6"/>
    <w:rsid w:val="00C63835"/>
    <w:rsid w:val="00C70249"/>
    <w:rsid w:val="00C762DF"/>
    <w:rsid w:val="00C82D75"/>
    <w:rsid w:val="00C83E81"/>
    <w:rsid w:val="00C92096"/>
    <w:rsid w:val="00C973B8"/>
    <w:rsid w:val="00CA07E9"/>
    <w:rsid w:val="00CA0BAF"/>
    <w:rsid w:val="00CB18E5"/>
    <w:rsid w:val="00CB4563"/>
    <w:rsid w:val="00CB7E5C"/>
    <w:rsid w:val="00CD4364"/>
    <w:rsid w:val="00CF1F36"/>
    <w:rsid w:val="00CF4FB6"/>
    <w:rsid w:val="00D03D54"/>
    <w:rsid w:val="00D06154"/>
    <w:rsid w:val="00D12042"/>
    <w:rsid w:val="00D1232A"/>
    <w:rsid w:val="00D14153"/>
    <w:rsid w:val="00D21AB3"/>
    <w:rsid w:val="00D316F7"/>
    <w:rsid w:val="00D33E1C"/>
    <w:rsid w:val="00D447C1"/>
    <w:rsid w:val="00D45A37"/>
    <w:rsid w:val="00D5513A"/>
    <w:rsid w:val="00D633CE"/>
    <w:rsid w:val="00D65733"/>
    <w:rsid w:val="00D65C42"/>
    <w:rsid w:val="00DB48B0"/>
    <w:rsid w:val="00DC0E8F"/>
    <w:rsid w:val="00DC748F"/>
    <w:rsid w:val="00DD2DF1"/>
    <w:rsid w:val="00DD321B"/>
    <w:rsid w:val="00DD38F9"/>
    <w:rsid w:val="00DE49A5"/>
    <w:rsid w:val="00DE4E87"/>
    <w:rsid w:val="00E00067"/>
    <w:rsid w:val="00E03EAC"/>
    <w:rsid w:val="00E17884"/>
    <w:rsid w:val="00E37274"/>
    <w:rsid w:val="00E4300B"/>
    <w:rsid w:val="00E43B1F"/>
    <w:rsid w:val="00E53F72"/>
    <w:rsid w:val="00E56D37"/>
    <w:rsid w:val="00E60062"/>
    <w:rsid w:val="00E762F9"/>
    <w:rsid w:val="00E800BC"/>
    <w:rsid w:val="00E82B30"/>
    <w:rsid w:val="00EA1B1E"/>
    <w:rsid w:val="00EA2201"/>
    <w:rsid w:val="00EA4033"/>
    <w:rsid w:val="00EB144B"/>
    <w:rsid w:val="00EC63A8"/>
    <w:rsid w:val="00EC75E0"/>
    <w:rsid w:val="00ED1369"/>
    <w:rsid w:val="00ED6054"/>
    <w:rsid w:val="00EE1E08"/>
    <w:rsid w:val="00EE3F4B"/>
    <w:rsid w:val="00EE556E"/>
    <w:rsid w:val="00EE5736"/>
    <w:rsid w:val="00F032D3"/>
    <w:rsid w:val="00F105ED"/>
    <w:rsid w:val="00F3143F"/>
    <w:rsid w:val="00F42CF9"/>
    <w:rsid w:val="00F4309E"/>
    <w:rsid w:val="00F53766"/>
    <w:rsid w:val="00F5597C"/>
    <w:rsid w:val="00F63CA9"/>
    <w:rsid w:val="00F670FC"/>
    <w:rsid w:val="00F82189"/>
    <w:rsid w:val="00F83007"/>
    <w:rsid w:val="00F94B0A"/>
    <w:rsid w:val="00F96053"/>
    <w:rsid w:val="00FA44C5"/>
    <w:rsid w:val="00FA4FF5"/>
    <w:rsid w:val="00FB2F9E"/>
    <w:rsid w:val="00FB42FE"/>
    <w:rsid w:val="00FC3039"/>
    <w:rsid w:val="00FE1A5D"/>
    <w:rsid w:val="00FE5D69"/>
    <w:rsid w:val="00FE7908"/>
    <w:rsid w:val="00FF6F16"/>
    <w:rsid w:val="00FF7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8AC27"/>
  <w15:docId w15:val="{E0E0E437-B9E7-4422-9FF4-38C66B26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24"/>
    <w:rPr>
      <w:rFonts w:ascii="Times New Roman" w:eastAsia="Times New Roman" w:hAnsi="Times New Roman"/>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00BC"/>
    <w:pPr>
      <w:autoSpaceDE w:val="0"/>
      <w:autoSpaceDN w:val="0"/>
      <w:adjustRightInd w:val="0"/>
    </w:pPr>
    <w:rPr>
      <w:rFonts w:ascii="HelveticaNeueLT Com 45 Lt" w:hAnsi="HelveticaNeueLT Com 45 Lt" w:cs="HelveticaNeueLT Com 45 Lt"/>
      <w:color w:val="000000"/>
      <w:sz w:val="24"/>
      <w:szCs w:val="24"/>
      <w:lang w:eastAsia="en-GB"/>
    </w:rPr>
  </w:style>
  <w:style w:type="paragraph" w:styleId="ListParagraph">
    <w:name w:val="List Paragraph"/>
    <w:basedOn w:val="Normal"/>
    <w:uiPriority w:val="34"/>
    <w:qFormat/>
    <w:rsid w:val="00962D1F"/>
    <w:pPr>
      <w:ind w:left="720"/>
    </w:pPr>
    <w:rPr>
      <w:rFonts w:ascii="Calibri" w:eastAsia="Calibri" w:hAnsi="Calibri"/>
      <w:sz w:val="22"/>
      <w:szCs w:val="22"/>
    </w:rPr>
  </w:style>
  <w:style w:type="paragraph" w:customStyle="1" w:styleId="TitleSub">
    <w:name w:val="TitleSub"/>
    <w:basedOn w:val="Title"/>
    <w:rsid w:val="000A38D7"/>
    <w:pPr>
      <w:spacing w:before="40" w:line="250" w:lineRule="exact"/>
    </w:pPr>
    <w:rPr>
      <w:sz w:val="22"/>
      <w:szCs w:val="22"/>
    </w:rPr>
  </w:style>
  <w:style w:type="paragraph" w:styleId="Title">
    <w:name w:val="Title"/>
    <w:basedOn w:val="Normal"/>
    <w:link w:val="TitleChar"/>
    <w:qFormat/>
    <w:rsid w:val="000A38D7"/>
    <w:pPr>
      <w:autoSpaceDE w:val="0"/>
      <w:autoSpaceDN w:val="0"/>
      <w:spacing w:before="240" w:after="40" w:line="390" w:lineRule="exact"/>
      <w:jc w:val="center"/>
    </w:pPr>
    <w:rPr>
      <w:rFonts w:ascii="Arial" w:hAnsi="Arial"/>
      <w:b/>
      <w:bCs/>
      <w:kern w:val="28"/>
      <w:sz w:val="36"/>
      <w:szCs w:val="36"/>
      <w:lang w:eastAsia="en-US"/>
    </w:rPr>
  </w:style>
  <w:style w:type="character" w:customStyle="1" w:styleId="TitleChar">
    <w:name w:val="Title Char"/>
    <w:basedOn w:val="DefaultParagraphFont"/>
    <w:link w:val="Title"/>
    <w:rsid w:val="000A38D7"/>
    <w:rPr>
      <w:rFonts w:ascii="Arial" w:eastAsia="Times New Roman" w:hAnsi="Arial"/>
      <w:b/>
      <w:bCs/>
      <w:kern w:val="28"/>
      <w:sz w:val="36"/>
      <w:szCs w:val="36"/>
      <w:lang w:val="en-GB"/>
    </w:rPr>
  </w:style>
  <w:style w:type="paragraph" w:styleId="Header">
    <w:name w:val="header"/>
    <w:basedOn w:val="Normal"/>
    <w:link w:val="HeaderChar"/>
    <w:uiPriority w:val="99"/>
    <w:unhideWhenUsed/>
    <w:rsid w:val="00605280"/>
    <w:pPr>
      <w:tabs>
        <w:tab w:val="center" w:pos="4680"/>
        <w:tab w:val="right" w:pos="9360"/>
      </w:tabs>
    </w:pPr>
  </w:style>
  <w:style w:type="character" w:customStyle="1" w:styleId="HeaderChar">
    <w:name w:val="Header Char"/>
    <w:basedOn w:val="DefaultParagraphFont"/>
    <w:link w:val="Header"/>
    <w:uiPriority w:val="99"/>
    <w:rsid w:val="00605280"/>
    <w:rPr>
      <w:rFonts w:ascii="Times New Roman" w:eastAsia="Times New Roman" w:hAnsi="Times New Roman"/>
      <w:lang w:val="en-GB" w:eastAsia="fr-FR"/>
    </w:rPr>
  </w:style>
  <w:style w:type="paragraph" w:styleId="Footer">
    <w:name w:val="footer"/>
    <w:basedOn w:val="Normal"/>
    <w:link w:val="FooterChar"/>
    <w:uiPriority w:val="99"/>
    <w:unhideWhenUsed/>
    <w:rsid w:val="00605280"/>
    <w:pPr>
      <w:tabs>
        <w:tab w:val="center" w:pos="4680"/>
        <w:tab w:val="right" w:pos="9360"/>
      </w:tabs>
    </w:pPr>
  </w:style>
  <w:style w:type="character" w:customStyle="1" w:styleId="FooterChar">
    <w:name w:val="Footer Char"/>
    <w:basedOn w:val="DefaultParagraphFont"/>
    <w:link w:val="Footer"/>
    <w:uiPriority w:val="99"/>
    <w:rsid w:val="00605280"/>
    <w:rPr>
      <w:rFonts w:ascii="Times New Roman" w:eastAsia="Times New Roman" w:hAnsi="Times New Roman"/>
      <w:lang w:val="en-GB" w:eastAsia="fr-FR"/>
    </w:rPr>
  </w:style>
  <w:style w:type="paragraph" w:styleId="BalloonText">
    <w:name w:val="Balloon Text"/>
    <w:basedOn w:val="Normal"/>
    <w:link w:val="BalloonTextChar"/>
    <w:uiPriority w:val="99"/>
    <w:semiHidden/>
    <w:unhideWhenUsed/>
    <w:rsid w:val="00605280"/>
    <w:rPr>
      <w:rFonts w:ascii="Tahoma" w:hAnsi="Tahoma" w:cs="Tahoma"/>
      <w:sz w:val="16"/>
      <w:szCs w:val="16"/>
    </w:rPr>
  </w:style>
  <w:style w:type="character" w:customStyle="1" w:styleId="BalloonTextChar">
    <w:name w:val="Balloon Text Char"/>
    <w:basedOn w:val="DefaultParagraphFont"/>
    <w:link w:val="BalloonText"/>
    <w:uiPriority w:val="99"/>
    <w:semiHidden/>
    <w:rsid w:val="00605280"/>
    <w:rPr>
      <w:rFonts w:ascii="Tahoma" w:eastAsia="Times New Roman" w:hAnsi="Tahoma" w:cs="Tahoma"/>
      <w:sz w:val="16"/>
      <w:szCs w:val="16"/>
      <w:lang w:val="en-GB" w:eastAsia="fr-FR"/>
    </w:rPr>
  </w:style>
  <w:style w:type="character" w:styleId="CommentReference">
    <w:name w:val="annotation reference"/>
    <w:basedOn w:val="DefaultParagraphFont"/>
    <w:uiPriority w:val="99"/>
    <w:semiHidden/>
    <w:unhideWhenUsed/>
    <w:rsid w:val="009116A7"/>
    <w:rPr>
      <w:sz w:val="16"/>
      <w:szCs w:val="16"/>
    </w:rPr>
  </w:style>
  <w:style w:type="paragraph" w:styleId="CommentText">
    <w:name w:val="annotation text"/>
    <w:basedOn w:val="Normal"/>
    <w:link w:val="CommentTextChar"/>
    <w:uiPriority w:val="99"/>
    <w:semiHidden/>
    <w:unhideWhenUsed/>
    <w:rsid w:val="009116A7"/>
  </w:style>
  <w:style w:type="character" w:customStyle="1" w:styleId="CommentTextChar">
    <w:name w:val="Comment Text Char"/>
    <w:basedOn w:val="DefaultParagraphFont"/>
    <w:link w:val="CommentText"/>
    <w:uiPriority w:val="99"/>
    <w:semiHidden/>
    <w:rsid w:val="009116A7"/>
    <w:rPr>
      <w:rFonts w:ascii="Times New Roman" w:eastAsia="Times New Roman" w:hAnsi="Times New Roman"/>
      <w:lang w:val="en-GB" w:eastAsia="fr-FR"/>
    </w:rPr>
  </w:style>
  <w:style w:type="paragraph" w:styleId="CommentSubject">
    <w:name w:val="annotation subject"/>
    <w:basedOn w:val="CommentText"/>
    <w:next w:val="CommentText"/>
    <w:link w:val="CommentSubjectChar"/>
    <w:uiPriority w:val="99"/>
    <w:semiHidden/>
    <w:unhideWhenUsed/>
    <w:rsid w:val="009116A7"/>
    <w:rPr>
      <w:b/>
      <w:bCs/>
    </w:rPr>
  </w:style>
  <w:style w:type="character" w:customStyle="1" w:styleId="CommentSubjectChar">
    <w:name w:val="Comment Subject Char"/>
    <w:basedOn w:val="CommentTextChar"/>
    <w:link w:val="CommentSubject"/>
    <w:uiPriority w:val="99"/>
    <w:semiHidden/>
    <w:rsid w:val="009116A7"/>
    <w:rPr>
      <w:rFonts w:ascii="Times New Roman" w:eastAsia="Times New Roman" w:hAnsi="Times New Roman"/>
      <w:b/>
      <w:bCs/>
      <w:lang w:val="en-GB" w:eastAsia="fr-FR"/>
    </w:rPr>
  </w:style>
  <w:style w:type="paragraph" w:styleId="Revision">
    <w:name w:val="Revision"/>
    <w:hidden/>
    <w:uiPriority w:val="99"/>
    <w:semiHidden/>
    <w:rsid w:val="00192D0D"/>
    <w:rPr>
      <w:rFonts w:ascii="Times New Roman" w:eastAsia="Times New Roman" w:hAnsi="Times New Roman"/>
      <w:lang w:eastAsia="fr-FR"/>
    </w:rPr>
  </w:style>
  <w:style w:type="paragraph" w:customStyle="1" w:styleId="Socotexte">
    <w:name w:val="Soco texte"/>
    <w:basedOn w:val="Normal"/>
    <w:link w:val="SocotexteCar"/>
    <w:uiPriority w:val="2"/>
    <w:qFormat/>
    <w:rsid w:val="00927109"/>
    <w:pPr>
      <w:spacing w:line="276" w:lineRule="auto"/>
    </w:pPr>
    <w:rPr>
      <w:rFonts w:ascii="Arial" w:eastAsiaTheme="minorEastAsia" w:hAnsi="Arial" w:cs="Arial"/>
      <w:sz w:val="22"/>
      <w:szCs w:val="24"/>
      <w:lang w:val="en-US" w:eastAsia="en-US"/>
    </w:rPr>
  </w:style>
  <w:style w:type="character" w:customStyle="1" w:styleId="SocotexteCar">
    <w:name w:val="Soco texte Car"/>
    <w:basedOn w:val="DefaultParagraphFont"/>
    <w:link w:val="Socotexte"/>
    <w:uiPriority w:val="2"/>
    <w:rsid w:val="00927109"/>
    <w:rPr>
      <w:rFonts w:ascii="Arial" w:eastAsiaTheme="minorEastAsia" w:hAnsi="Arial" w:cs="Arial"/>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6181">
      <w:bodyDiv w:val="1"/>
      <w:marLeft w:val="0"/>
      <w:marRight w:val="0"/>
      <w:marTop w:val="0"/>
      <w:marBottom w:val="0"/>
      <w:divBdr>
        <w:top w:val="none" w:sz="0" w:space="0" w:color="auto"/>
        <w:left w:val="none" w:sz="0" w:space="0" w:color="auto"/>
        <w:bottom w:val="none" w:sz="0" w:space="0" w:color="auto"/>
        <w:right w:val="none" w:sz="0" w:space="0" w:color="auto"/>
      </w:divBdr>
    </w:div>
    <w:div w:id="339427416">
      <w:bodyDiv w:val="1"/>
      <w:marLeft w:val="0"/>
      <w:marRight w:val="0"/>
      <w:marTop w:val="0"/>
      <w:marBottom w:val="0"/>
      <w:divBdr>
        <w:top w:val="none" w:sz="0" w:space="0" w:color="auto"/>
        <w:left w:val="none" w:sz="0" w:space="0" w:color="auto"/>
        <w:bottom w:val="none" w:sz="0" w:space="0" w:color="auto"/>
        <w:right w:val="none" w:sz="0" w:space="0" w:color="auto"/>
      </w:divBdr>
    </w:div>
    <w:div w:id="1026564840">
      <w:bodyDiv w:val="1"/>
      <w:marLeft w:val="0"/>
      <w:marRight w:val="0"/>
      <w:marTop w:val="0"/>
      <w:marBottom w:val="0"/>
      <w:divBdr>
        <w:top w:val="none" w:sz="0" w:space="0" w:color="auto"/>
        <w:left w:val="none" w:sz="0" w:space="0" w:color="auto"/>
        <w:bottom w:val="none" w:sz="0" w:space="0" w:color="auto"/>
        <w:right w:val="none" w:sz="0" w:space="0" w:color="auto"/>
      </w:divBdr>
    </w:div>
    <w:div w:id="1495367149">
      <w:bodyDiv w:val="1"/>
      <w:marLeft w:val="0"/>
      <w:marRight w:val="0"/>
      <w:marTop w:val="0"/>
      <w:marBottom w:val="0"/>
      <w:divBdr>
        <w:top w:val="none" w:sz="0" w:space="0" w:color="auto"/>
        <w:left w:val="none" w:sz="0" w:space="0" w:color="auto"/>
        <w:bottom w:val="none" w:sz="0" w:space="0" w:color="auto"/>
        <w:right w:val="none" w:sz="0" w:space="0" w:color="auto"/>
      </w:divBdr>
    </w:div>
    <w:div w:id="1739355501">
      <w:bodyDiv w:val="1"/>
      <w:marLeft w:val="0"/>
      <w:marRight w:val="0"/>
      <w:marTop w:val="0"/>
      <w:marBottom w:val="0"/>
      <w:divBdr>
        <w:top w:val="none" w:sz="0" w:space="0" w:color="auto"/>
        <w:left w:val="none" w:sz="0" w:space="0" w:color="auto"/>
        <w:bottom w:val="none" w:sz="0" w:space="0" w:color="auto"/>
        <w:right w:val="none" w:sz="0" w:space="0" w:color="auto"/>
      </w:divBdr>
    </w:div>
    <w:div w:id="1885364004">
      <w:bodyDiv w:val="1"/>
      <w:marLeft w:val="0"/>
      <w:marRight w:val="0"/>
      <w:marTop w:val="0"/>
      <w:marBottom w:val="0"/>
      <w:divBdr>
        <w:top w:val="none" w:sz="0" w:space="0" w:color="auto"/>
        <w:left w:val="none" w:sz="0" w:space="0" w:color="auto"/>
        <w:bottom w:val="none" w:sz="0" w:space="0" w:color="auto"/>
        <w:right w:val="none" w:sz="0" w:space="0" w:color="auto"/>
      </w:divBdr>
      <w:divsChild>
        <w:div w:id="52764679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215B6C2F793448E5B8C3E95591970" ma:contentTypeVersion="8" ma:contentTypeDescription="Create a new document." ma:contentTypeScope="" ma:versionID="e719f06877c9e3f36048996e39a61a91">
  <xsd:schema xmlns:xsd="http://www.w3.org/2001/XMLSchema" xmlns:xs="http://www.w3.org/2001/XMLSchema" xmlns:p="http://schemas.microsoft.com/office/2006/metadata/properties" xmlns:ns3="e8c40235-fc8f-4b77-af27-dccb18d2fe1e" targetNamespace="http://schemas.microsoft.com/office/2006/metadata/properties" ma:root="true" ma:fieldsID="208c7f71387472393860e2adc07dca27" ns3:_="">
    <xsd:import namespace="e8c40235-fc8f-4b77-af27-dccb18d2fe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c40235-fc8f-4b77-af27-dccb18d2fe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2349F-4D89-4AF9-B45B-C4DAB241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c40235-fc8f-4b77-af27-dccb18d2f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2BEDF-E077-4523-9B91-03BC45ED23B1}">
  <ds:schemaRefs>
    <ds:schemaRef ds:uri="e8c40235-fc8f-4b77-af27-dccb18d2fe1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2C51051-4258-481E-86D6-BDFD01376F8E}">
  <ds:schemaRefs>
    <ds:schemaRef ds:uri="http://schemas.microsoft.com/sharepoint/v3/contenttype/forms"/>
  </ds:schemaRefs>
</ds:datastoreItem>
</file>

<file path=customXml/itemProps4.xml><?xml version="1.0" encoding="utf-8"?>
<ds:datastoreItem xmlns:ds="http://schemas.openxmlformats.org/officeDocument/2006/customXml" ds:itemID="{4749295C-F588-4445-8900-463256F1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1295</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Socomec</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DAHURON David</dc:creator>
  <cp:lastModifiedBy>FYOT Nicolas</cp:lastModifiedBy>
  <cp:revision>4</cp:revision>
  <cp:lastPrinted>2013-09-17T14:48:00Z</cp:lastPrinted>
  <dcterms:created xsi:type="dcterms:W3CDTF">2020-08-11T11:18:00Z</dcterms:created>
  <dcterms:modified xsi:type="dcterms:W3CDTF">2020-08-11T12:13:00Z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0x010100669215B6C2F793448E5B8C3E95591970</vt:lpwstr>
  </property>
</Properties>
</file>