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D80" w:rsidRPr="00374971" w:rsidRDefault="00904866" w:rsidP="00DC7D80">
      <w:pPr>
        <w:pStyle w:val="Titre1"/>
        <w:rPr>
          <w:lang w:val="en-US"/>
        </w:rPr>
      </w:pPr>
      <w:r w:rsidRPr="00904866">
        <w:rPr>
          <w:lang w:val="en-US"/>
        </w:rPr>
        <w:t xml:space="preserve">BIG DATA CENTRE TECH, IN SIZE XS </w:t>
      </w:r>
    </w:p>
    <w:p w:rsidR="00633083" w:rsidRPr="00374971" w:rsidRDefault="00633083" w:rsidP="00DC7D80">
      <w:pPr>
        <w:pStyle w:val="Text"/>
        <w:rPr>
          <w:lang w:val="en-US"/>
        </w:rPr>
      </w:pPr>
    </w:p>
    <w:p w:rsidR="00DC7D80" w:rsidRDefault="00DC7D80" w:rsidP="00DC7D80">
      <w:pPr>
        <w:pStyle w:val="Text"/>
        <w:rPr>
          <w:lang w:val="en-US"/>
        </w:rPr>
      </w:pPr>
      <w:r w:rsidRPr="00374971">
        <w:rPr>
          <w:lang w:val="en-US"/>
        </w:rPr>
        <w:t xml:space="preserve">Benfeld, </w:t>
      </w:r>
      <w:r w:rsidR="00904866">
        <w:rPr>
          <w:lang w:val="en-US"/>
        </w:rPr>
        <w:t>February 11, 2020</w:t>
      </w:r>
    </w:p>
    <w:p w:rsidR="00904866" w:rsidRPr="00374971" w:rsidRDefault="00904866" w:rsidP="00DC7D80">
      <w:pPr>
        <w:pStyle w:val="Text"/>
        <w:rPr>
          <w:lang w:val="en-US"/>
        </w:rPr>
      </w:pPr>
    </w:p>
    <w:p w:rsidR="00DE2C84" w:rsidRPr="00904866" w:rsidRDefault="00904866" w:rsidP="00904866">
      <w:pPr>
        <w:pStyle w:val="Chapeau"/>
        <w:rPr>
          <w:lang w:val="en-US"/>
        </w:rPr>
      </w:pPr>
      <w:r w:rsidRPr="00904866">
        <w:rPr>
          <w:lang w:val="en-US"/>
        </w:rPr>
        <w:t xml:space="preserve">Infinite protection – </w:t>
      </w:r>
      <w:r>
        <w:rPr>
          <w:lang w:val="en-US"/>
        </w:rPr>
        <w:t xml:space="preserve">for every load – with universal </w:t>
      </w:r>
      <w:r w:rsidRPr="00904866">
        <w:rPr>
          <w:lang w:val="en-US"/>
        </w:rPr>
        <w:t xml:space="preserve">compatibility </w:t>
      </w:r>
    </w:p>
    <w:p w:rsidR="008A4B53" w:rsidRDefault="00904866" w:rsidP="00904866">
      <w:pPr>
        <w:pStyle w:val="Sous-titre1"/>
        <w:spacing w:line="360" w:lineRule="auto"/>
        <w:rPr>
          <w:b w:val="0"/>
          <w:i/>
          <w:lang w:val="en-GB" w:eastAsia="fr-FR"/>
        </w:rPr>
      </w:pPr>
      <w:r w:rsidRPr="00904866">
        <w:rPr>
          <w:b w:val="0"/>
          <w:i/>
          <w:lang w:val="en-GB" w:eastAsia="fr-FR"/>
        </w:rPr>
        <w:t>Global power management expert, Socomec, is launching a pioneering UPS solution that makes the latest advances in mid &amp; high power UPS technology more accessible - across all applications - than ever before.</w:t>
      </w:r>
    </w:p>
    <w:p w:rsidR="00904866" w:rsidRPr="00904866" w:rsidRDefault="00904866" w:rsidP="00904866">
      <w:pPr>
        <w:pStyle w:val="Sous-titre1"/>
        <w:spacing w:line="360" w:lineRule="auto"/>
        <w:rPr>
          <w:b w:val="0"/>
          <w:i/>
          <w:lang w:val="en-GB" w:eastAsia="fr-FR"/>
        </w:rPr>
      </w:pPr>
    </w:p>
    <w:tbl>
      <w:tblPr>
        <w:tblStyle w:val="TableGrid"/>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2"/>
        <w:gridCol w:w="4506"/>
      </w:tblGrid>
      <w:tr w:rsidR="00152125" w:rsidRPr="00FE3A81" w:rsidTr="00061163">
        <w:tc>
          <w:tcPr>
            <w:tcW w:w="6006" w:type="dxa"/>
            <w:vAlign w:val="center"/>
          </w:tcPr>
          <w:p w:rsidR="00152125" w:rsidRDefault="00904866" w:rsidP="00904866">
            <w:pPr>
              <w:pStyle w:val="Bullets1"/>
              <w:numPr>
                <w:ilvl w:val="0"/>
                <w:numId w:val="0"/>
              </w:numPr>
              <w:spacing w:line="360" w:lineRule="auto"/>
              <w:jc w:val="center"/>
              <w:rPr>
                <w:lang w:val="en-GB"/>
              </w:rPr>
            </w:pPr>
            <w:r>
              <w:rPr>
                <w:noProof/>
                <w:lang w:val="en-GB" w:eastAsia="en-GB"/>
              </w:rPr>
              <w:drawing>
                <wp:inline distT="0" distB="0" distL="0" distR="0">
                  <wp:extent cx="3031914" cy="28029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2-11 10_46_01-MODULYS-XS_PRESENTATION---EXTERNAL_2019-10_XSPR_EN.pptx [Read-Only] - PowerPoint.jpg"/>
                          <pic:cNvPicPr/>
                        </pic:nvPicPr>
                        <pic:blipFill>
                          <a:blip r:embed="rId7">
                            <a:extLst>
                              <a:ext uri="{28A0092B-C50C-407E-A947-70E740481C1C}">
                                <a14:useLocalDpi xmlns:a14="http://schemas.microsoft.com/office/drawing/2010/main" val="0"/>
                              </a:ext>
                            </a:extLst>
                          </a:blip>
                          <a:stretch>
                            <a:fillRect/>
                          </a:stretch>
                        </pic:blipFill>
                        <pic:spPr>
                          <a:xfrm>
                            <a:off x="0" y="0"/>
                            <a:ext cx="3036319" cy="2807046"/>
                          </a:xfrm>
                          <a:prstGeom prst="rect">
                            <a:avLst/>
                          </a:prstGeom>
                        </pic:spPr>
                      </pic:pic>
                    </a:graphicData>
                  </a:graphic>
                </wp:inline>
              </w:drawing>
            </w:r>
          </w:p>
          <w:p w:rsidR="00061163" w:rsidRPr="00061163" w:rsidRDefault="00A00107" w:rsidP="004C348B">
            <w:pPr>
              <w:pStyle w:val="LgendePhoto"/>
              <w:spacing w:line="360" w:lineRule="auto"/>
              <w:jc w:val="both"/>
            </w:pPr>
            <w:r>
              <w:t xml:space="preserve">Socomec’ Modulys XS – the ultimate modularity for the most critical </w:t>
            </w:r>
            <w:r w:rsidR="004C348B">
              <w:t>environments. From 2.5 to 20 kVA/2</w:t>
            </w:r>
            <w:bookmarkStart w:id="0" w:name="_GoBack"/>
            <w:bookmarkEnd w:id="0"/>
            <w:r w:rsidR="004C348B">
              <w:t xml:space="preserve">0kW </w:t>
            </w:r>
          </w:p>
        </w:tc>
        <w:tc>
          <w:tcPr>
            <w:tcW w:w="4668" w:type="dxa"/>
            <w:vAlign w:val="center"/>
          </w:tcPr>
          <w:p w:rsidR="00904866" w:rsidRPr="00904866" w:rsidRDefault="00904866" w:rsidP="00904866">
            <w:pPr>
              <w:pStyle w:val="Text"/>
              <w:spacing w:line="360" w:lineRule="auto"/>
              <w:jc w:val="both"/>
              <w:rPr>
                <w:sz w:val="22"/>
                <w:szCs w:val="22"/>
                <w:lang w:val="en-US"/>
              </w:rPr>
            </w:pPr>
            <w:r w:rsidRPr="00904866">
              <w:rPr>
                <w:sz w:val="22"/>
                <w:szCs w:val="22"/>
                <w:lang w:val="en-US"/>
              </w:rPr>
              <w:t>With more than 20 years of experience in developing and supplying state of art modular solutions, Socomec’s Modulys technology evolve to the ultimate availability, scalability and extended lifetime to critical applications in IT infrastructures – and is now available to serve applications and facilities of every size.</w:t>
            </w:r>
          </w:p>
          <w:p w:rsidR="00904866" w:rsidRDefault="00904866" w:rsidP="00904866">
            <w:pPr>
              <w:pStyle w:val="Text"/>
              <w:spacing w:line="360" w:lineRule="auto"/>
              <w:jc w:val="both"/>
              <w:rPr>
                <w:sz w:val="22"/>
                <w:szCs w:val="22"/>
                <w:lang w:val="en-US"/>
              </w:rPr>
            </w:pPr>
            <w:r w:rsidRPr="00904866">
              <w:rPr>
                <w:sz w:val="22"/>
                <w:szCs w:val="22"/>
                <w:lang w:val="en-US"/>
              </w:rPr>
              <w:t>With particular expertise in delivering power solutions for the most critical and challenging Data Centre applications, Socomec has built on the success of the Modulys GP 2.0 and the Modulys XL to create the next generation of single phase power modular UPS solutions to deliver big data centre technology in a small format: Modulys XS.</w:t>
            </w:r>
          </w:p>
          <w:p w:rsidR="00152125" w:rsidRPr="00DE2C84" w:rsidRDefault="00152125" w:rsidP="00904866">
            <w:pPr>
              <w:pStyle w:val="Text"/>
              <w:spacing w:line="360" w:lineRule="auto"/>
              <w:jc w:val="both"/>
              <w:rPr>
                <w:sz w:val="22"/>
                <w:szCs w:val="22"/>
              </w:rPr>
            </w:pPr>
          </w:p>
        </w:tc>
      </w:tr>
    </w:tbl>
    <w:p w:rsidR="00904866" w:rsidRDefault="00904866" w:rsidP="00904866">
      <w:pPr>
        <w:pStyle w:val="Text"/>
        <w:spacing w:line="360" w:lineRule="auto"/>
        <w:jc w:val="both"/>
        <w:rPr>
          <w:b/>
          <w:lang w:val="en-GB"/>
        </w:rPr>
      </w:pPr>
      <w:r w:rsidRPr="00904866">
        <w:rPr>
          <w:b/>
          <w:lang w:val="en-GB"/>
        </w:rPr>
        <w:t>Gold standa</w:t>
      </w:r>
      <w:r>
        <w:rPr>
          <w:b/>
          <w:lang w:val="en-GB"/>
        </w:rPr>
        <w:t>rd tech – for every application</w:t>
      </w:r>
    </w:p>
    <w:p w:rsidR="00904866" w:rsidRPr="00904866" w:rsidRDefault="00904866" w:rsidP="00904866">
      <w:pPr>
        <w:pStyle w:val="Text"/>
        <w:jc w:val="both"/>
        <w:rPr>
          <w:b/>
          <w:lang w:val="en-GB"/>
        </w:rPr>
      </w:pPr>
    </w:p>
    <w:p w:rsidR="00904866" w:rsidRPr="00904866" w:rsidRDefault="00904866" w:rsidP="00904866">
      <w:pPr>
        <w:pStyle w:val="Text"/>
        <w:spacing w:line="360" w:lineRule="auto"/>
        <w:jc w:val="both"/>
        <w:rPr>
          <w:lang w:val="en-GB"/>
        </w:rPr>
      </w:pPr>
      <w:r w:rsidRPr="00904866">
        <w:rPr>
          <w:lang w:val="en-GB"/>
        </w:rPr>
        <w:t>The Modulys XS has been specifically engineered to be universally compatible across multiple segments and applications: SME server rooms, localised telecom equipment, Edge &amp; micro datacentre, process control stations, retail critical systems, Industry 4.0 production lines &amp; digital infrastructure, transportation signalling, security and payment structures and more…….  Based on field-proven technology deployed across 4000 installations around the world, the XS is the new generation for small scale modular UPS  and makes tech and unmatched expertise available to everyone.</w:t>
      </w:r>
    </w:p>
    <w:p w:rsidR="00904866" w:rsidRPr="00904866" w:rsidRDefault="00904866" w:rsidP="00904866">
      <w:pPr>
        <w:pStyle w:val="Text"/>
        <w:spacing w:line="360" w:lineRule="auto"/>
        <w:jc w:val="both"/>
        <w:rPr>
          <w:lang w:val="en-GB"/>
        </w:rPr>
      </w:pPr>
      <w:r w:rsidRPr="00904866">
        <w:rPr>
          <w:lang w:val="en-GB"/>
        </w:rPr>
        <w:lastRenderedPageBreak/>
        <w:t>With flexible modularity providing seamless and risk-free power scalability up to 20 kW, the XS range is the ideal solution for unscheduled site upgrades or incremental power evolution; installed power can be increased up to 20 kW by adding hot-swap plug-in power modules for incremental steps of 2.5 kW or 5 kW.</w:t>
      </w:r>
    </w:p>
    <w:p w:rsidR="00904866" w:rsidRPr="00904866" w:rsidRDefault="00904866" w:rsidP="00904866">
      <w:pPr>
        <w:pStyle w:val="Text"/>
        <w:spacing w:line="360" w:lineRule="auto"/>
        <w:jc w:val="both"/>
        <w:rPr>
          <w:lang w:val="en-GB"/>
        </w:rPr>
      </w:pPr>
      <w:r>
        <w:rPr>
          <w:b/>
          <w:i/>
          <w:lang w:val="en-GB"/>
        </w:rPr>
        <w:t>(INSERT NAME</w:t>
      </w:r>
      <w:r w:rsidRPr="00904866">
        <w:rPr>
          <w:b/>
          <w:lang w:val="en-GB"/>
        </w:rPr>
        <w:t>)</w:t>
      </w:r>
      <w:r>
        <w:rPr>
          <w:lang w:val="en-GB"/>
        </w:rPr>
        <w:t xml:space="preserve"> </w:t>
      </w:r>
      <w:r w:rsidRPr="00904866">
        <w:rPr>
          <w:lang w:val="en-GB"/>
        </w:rPr>
        <w:t>, Socomec, comments: “As a pioneer in the modular market – and with vast experience of proprietary modular technologies and platforms – Socomec has created a new generation of truly modular equipment that is flexible, scalable and designed for rapid deployment or upgrade – all whilst maintaining system availability.  We’ve ripped up the rulebook on power scalability to deliver our gold standard technology in XS format.  We understand that data facilities come in all shapes and sizes, are more and more decentralised, which is why we’ve packed all of the smartest tech into a format to suit any application – what’s more, we’ve made the retrofit process simplicity itself.  Power scaling will never be the same.  We’ve democratised big data centre technology to br</w:t>
      </w:r>
      <w:r>
        <w:rPr>
          <w:lang w:val="en-GB"/>
        </w:rPr>
        <w:t>ing it to every application.”</w:t>
      </w:r>
    </w:p>
    <w:p w:rsidR="00904866" w:rsidRPr="00904866" w:rsidRDefault="00904866" w:rsidP="00904866">
      <w:pPr>
        <w:pStyle w:val="Text"/>
        <w:spacing w:line="360" w:lineRule="auto"/>
        <w:jc w:val="both"/>
        <w:rPr>
          <w:b/>
          <w:lang w:val="en-GB"/>
        </w:rPr>
      </w:pPr>
      <w:r w:rsidRPr="00904866">
        <w:rPr>
          <w:b/>
          <w:lang w:val="en-GB"/>
        </w:rPr>
        <w:t xml:space="preserve">Infinite protection </w:t>
      </w:r>
      <w:r>
        <w:rPr>
          <w:b/>
          <w:lang w:val="en-GB"/>
        </w:rPr>
        <w:t>– for all loads, in online mode</w:t>
      </w:r>
    </w:p>
    <w:p w:rsidR="00904866" w:rsidRPr="00904866" w:rsidRDefault="00904866" w:rsidP="00904866">
      <w:pPr>
        <w:pStyle w:val="Text"/>
        <w:spacing w:line="360" w:lineRule="auto"/>
        <w:jc w:val="both"/>
        <w:rPr>
          <w:lang w:val="en-GB"/>
        </w:rPr>
      </w:pPr>
      <w:r w:rsidRPr="00904866">
        <w:rPr>
          <w:lang w:val="en-GB"/>
        </w:rPr>
        <w:t>The Modulys XS has been designed to remove any single point of failure and reduce MTTR, whilst maximising uptime.  All modules are totally independent can be swapped without switching to the external manual bypass.</w:t>
      </w:r>
      <w:r>
        <w:rPr>
          <w:lang w:val="en-GB"/>
        </w:rPr>
        <w:t xml:space="preserve"> </w:t>
      </w:r>
      <w:r w:rsidRPr="00904866">
        <w:rPr>
          <w:lang w:val="en-GB"/>
        </w:rPr>
        <w:t xml:space="preserve">Furthermore, concurrent in-situ maintenance, servicing and repairs mean that you can maintain all components while the rest of the UPS system supports the load in online mode. </w:t>
      </w:r>
    </w:p>
    <w:p w:rsidR="00904866" w:rsidRPr="00904866" w:rsidRDefault="00904866" w:rsidP="00904866">
      <w:pPr>
        <w:pStyle w:val="Text"/>
        <w:spacing w:line="360" w:lineRule="auto"/>
        <w:jc w:val="both"/>
        <w:rPr>
          <w:lang w:val="en-GB"/>
        </w:rPr>
      </w:pPr>
      <w:r w:rsidRPr="00904866">
        <w:rPr>
          <w:b/>
          <w:i/>
          <w:lang w:val="en-GB"/>
        </w:rPr>
        <w:t>(</w:t>
      </w:r>
      <w:r>
        <w:rPr>
          <w:b/>
          <w:i/>
          <w:lang w:val="en-GB"/>
        </w:rPr>
        <w:t>INSERT NAME</w:t>
      </w:r>
      <w:r w:rsidRPr="00904866">
        <w:rPr>
          <w:b/>
          <w:i/>
          <w:lang w:val="en-GB"/>
        </w:rPr>
        <w:t>)</w:t>
      </w:r>
      <w:r>
        <w:rPr>
          <w:lang w:val="en-GB"/>
        </w:rPr>
        <w:t xml:space="preserve"> </w:t>
      </w:r>
      <w:r w:rsidRPr="00904866">
        <w:rPr>
          <w:lang w:val="en-GB"/>
        </w:rPr>
        <w:t>comments; “By fully isolating a power module, the Modulys XS protects the load in online mode – during operation, maintenance and upgrade.  It’s completely foolproof – no engineering skills required. The process is simple; plug a new module into a prewired bay and wait for it to self-configure automatically while the rest of the system protects the load – working in inverter mode.  The latest technology is now easier to master than ever before.”</w:t>
      </w:r>
    </w:p>
    <w:p w:rsidR="00904866" w:rsidRPr="00904866" w:rsidRDefault="00904866" w:rsidP="00904866">
      <w:pPr>
        <w:pStyle w:val="Text"/>
        <w:spacing w:line="360" w:lineRule="auto"/>
        <w:jc w:val="both"/>
        <w:rPr>
          <w:lang w:val="en-GB"/>
        </w:rPr>
      </w:pPr>
      <w:r w:rsidRPr="00904866">
        <w:rPr>
          <w:lang w:val="en-GB"/>
        </w:rPr>
        <w:t xml:space="preserve">Fast and easy to retrofit within your existing architecture – across multiple generations </w:t>
      </w:r>
    </w:p>
    <w:p w:rsidR="00904866" w:rsidRPr="00904866" w:rsidRDefault="00904866" w:rsidP="00904866">
      <w:pPr>
        <w:pStyle w:val="Text"/>
        <w:spacing w:line="360" w:lineRule="auto"/>
        <w:jc w:val="both"/>
        <w:rPr>
          <w:lang w:val="en-GB"/>
        </w:rPr>
      </w:pPr>
      <w:r w:rsidRPr="00904866">
        <w:rPr>
          <w:lang w:val="en-GB"/>
        </w:rPr>
        <w:t>Compatible with previous generations of proven technology, the XS has been designed for easy enhancement of existing sites. The easy swap of aged modules and batteries allows the renewal of the UPS system without any electrical work in a very short time. This universal compatibility prolongs the installation life with the added benefit of upgraded new technology all maximising the return of investment.</w:t>
      </w:r>
    </w:p>
    <w:p w:rsidR="00904866" w:rsidRPr="00904866" w:rsidRDefault="00904866" w:rsidP="00904866">
      <w:pPr>
        <w:pStyle w:val="Text"/>
        <w:spacing w:line="360" w:lineRule="auto"/>
        <w:jc w:val="both"/>
        <w:rPr>
          <w:lang w:val="en-GB"/>
        </w:rPr>
      </w:pPr>
      <w:r w:rsidRPr="00904866">
        <w:rPr>
          <w:lang w:val="en-GB"/>
        </w:rPr>
        <w:t>It becomes easy to plan a fast, straightforward retrofit – saving time and reducing upfront costs –  re-configuration is easy, with self-guiding displays.</w:t>
      </w:r>
    </w:p>
    <w:p w:rsidR="00904866" w:rsidRPr="00904866" w:rsidRDefault="00904866" w:rsidP="00904866">
      <w:pPr>
        <w:pStyle w:val="Text"/>
        <w:spacing w:line="360" w:lineRule="auto"/>
        <w:jc w:val="both"/>
        <w:rPr>
          <w:lang w:val="en-GB"/>
        </w:rPr>
      </w:pPr>
      <w:r w:rsidRPr="00904866">
        <w:rPr>
          <w:lang w:val="en-GB"/>
        </w:rPr>
        <w:t>Available in 3 models, the Modulys XS has been engineered for mission critical IT and non-IT applications, in Tower or rack-mounted arrangement, as well as with high capacity and a long autonomy battery.</w:t>
      </w:r>
    </w:p>
    <w:p w:rsidR="00904866" w:rsidRPr="00904866" w:rsidRDefault="00904866" w:rsidP="00904866">
      <w:pPr>
        <w:pStyle w:val="Text"/>
        <w:spacing w:line="360" w:lineRule="auto"/>
        <w:jc w:val="both"/>
        <w:rPr>
          <w:b/>
          <w:i/>
          <w:lang w:val="en-GB"/>
        </w:rPr>
      </w:pPr>
      <w:r w:rsidRPr="00904866">
        <w:rPr>
          <w:b/>
          <w:i/>
          <w:lang w:val="en-GB"/>
        </w:rPr>
        <w:t>(INSERT CTA)</w:t>
      </w:r>
      <w:r>
        <w:rPr>
          <w:lang w:val="en-GB"/>
        </w:rPr>
        <w:t xml:space="preserve"> </w:t>
      </w:r>
      <w:r w:rsidRPr="00904866">
        <w:rPr>
          <w:lang w:val="en-GB"/>
        </w:rPr>
        <w:t xml:space="preserve"> To see the XS in action, visit the team at [</w:t>
      </w:r>
      <w:r w:rsidRPr="00904866">
        <w:rPr>
          <w:b/>
          <w:i/>
          <w:lang w:val="en-GB"/>
        </w:rPr>
        <w:t xml:space="preserve">Data Centre World, London, 11th – 12th March 2020] [Light and Building, Frankfurt, March 8th – 13th 2020] </w:t>
      </w:r>
    </w:p>
    <w:p w:rsidR="00904866" w:rsidRPr="00904866" w:rsidRDefault="00904866" w:rsidP="00904866">
      <w:pPr>
        <w:pStyle w:val="Text"/>
        <w:rPr>
          <w:lang w:val="en-GB"/>
        </w:rPr>
      </w:pPr>
    </w:p>
    <w:p w:rsidR="00EF074F" w:rsidRDefault="00EF074F" w:rsidP="00B168A7">
      <w:pPr>
        <w:spacing w:after="0" w:line="240" w:lineRule="auto"/>
        <w:rPr>
          <w:rFonts w:ascii="Arial" w:hAnsi="Arial" w:cs="Arial"/>
          <w:sz w:val="18"/>
          <w:szCs w:val="18"/>
          <w:lang w:val="fr-FR" w:eastAsia="fr-FR"/>
        </w:rPr>
      </w:pPr>
    </w:p>
    <w:p w:rsidR="00904866" w:rsidRDefault="00904866" w:rsidP="00B168A7">
      <w:pPr>
        <w:spacing w:after="0" w:line="240" w:lineRule="auto"/>
        <w:rPr>
          <w:rFonts w:ascii="Arial" w:hAnsi="Arial" w:cs="Arial"/>
          <w:sz w:val="18"/>
          <w:szCs w:val="18"/>
          <w:lang w:val="fr-FR" w:eastAsia="fr-FR"/>
        </w:rPr>
      </w:pPr>
    </w:p>
    <w:p w:rsidR="00904866" w:rsidRDefault="00904866" w:rsidP="00B168A7">
      <w:pPr>
        <w:spacing w:after="0" w:line="240" w:lineRule="auto"/>
        <w:rPr>
          <w:rFonts w:ascii="Arial" w:hAnsi="Arial" w:cs="Arial"/>
          <w:sz w:val="18"/>
          <w:szCs w:val="18"/>
          <w:lang w:val="fr-FR" w:eastAsia="fr-FR"/>
        </w:rPr>
      </w:pPr>
    </w:p>
    <w:p w:rsidR="00904866" w:rsidRDefault="00904866" w:rsidP="00B168A7">
      <w:pPr>
        <w:spacing w:after="0" w:line="240" w:lineRule="auto"/>
        <w:rPr>
          <w:rFonts w:ascii="Arial" w:hAnsi="Arial" w:cs="Arial"/>
          <w:sz w:val="18"/>
          <w:szCs w:val="18"/>
          <w:lang w:val="fr-FR" w:eastAsia="fr-FR"/>
        </w:rPr>
      </w:pPr>
    </w:p>
    <w:p w:rsidR="00904866" w:rsidRDefault="00904866" w:rsidP="00B168A7">
      <w:pPr>
        <w:spacing w:after="0" w:line="240" w:lineRule="auto"/>
        <w:rPr>
          <w:rFonts w:ascii="Arial" w:hAnsi="Arial" w:cs="Arial"/>
          <w:sz w:val="18"/>
          <w:szCs w:val="18"/>
          <w:lang w:val="fr-FR" w:eastAsia="fr-FR"/>
        </w:rPr>
      </w:pPr>
    </w:p>
    <w:p w:rsidR="00904866" w:rsidRPr="00DE2C84" w:rsidRDefault="00904866" w:rsidP="00B168A7">
      <w:pPr>
        <w:spacing w:after="0" w:line="240" w:lineRule="auto"/>
        <w:rPr>
          <w:rFonts w:ascii="Arial" w:hAnsi="Arial" w:cs="Arial"/>
          <w:sz w:val="18"/>
          <w:szCs w:val="18"/>
          <w:lang w:val="fr-FR" w:eastAsia="fr-FR"/>
        </w:rPr>
      </w:pPr>
    </w:p>
    <w:tbl>
      <w:tblPr>
        <w:tblStyle w:val="TableGrid"/>
        <w:tblW w:w="10598"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6"/>
        <w:gridCol w:w="282"/>
        <w:gridCol w:w="2540"/>
      </w:tblGrid>
      <w:tr w:rsidR="00EF074F" w:rsidRPr="00002AE2" w:rsidTr="00904866">
        <w:tc>
          <w:tcPr>
            <w:tcW w:w="7763" w:type="dxa"/>
            <w:shd w:val="clear" w:color="auto" w:fill="auto"/>
          </w:tcPr>
          <w:p w:rsidR="00EF074F" w:rsidRPr="002F45EF" w:rsidRDefault="00EF074F" w:rsidP="00374971">
            <w:pPr>
              <w:spacing w:before="120" w:after="120"/>
              <w:jc w:val="both"/>
              <w:rPr>
                <w:rFonts w:ascii="Arial" w:eastAsia="Times New Roman" w:hAnsi="Arial"/>
                <w:b/>
                <w:bCs/>
                <w:color w:val="003C8A"/>
                <w:sz w:val="21"/>
                <w:szCs w:val="21"/>
                <w:lang w:eastAsia="it-IT"/>
              </w:rPr>
            </w:pPr>
            <w:r w:rsidRPr="002F45EF">
              <w:rPr>
                <w:rFonts w:ascii="Arial" w:eastAsia="Times New Roman" w:hAnsi="Arial"/>
                <w:b/>
                <w:bCs/>
                <w:color w:val="003C8A"/>
                <w:sz w:val="21"/>
                <w:szCs w:val="21"/>
                <w:lang w:eastAsia="it-IT"/>
              </w:rPr>
              <w:t>SOCOMEC</w:t>
            </w:r>
            <w:r w:rsidR="00374971">
              <w:rPr>
                <w:rFonts w:ascii="Arial" w:eastAsia="Times New Roman" w:hAnsi="Arial"/>
                <w:b/>
                <w:bCs/>
                <w:color w:val="003C8A"/>
                <w:sz w:val="21"/>
                <w:szCs w:val="21"/>
                <w:lang w:eastAsia="it-IT"/>
              </w:rPr>
              <w:t>: When energy matters</w:t>
            </w:r>
          </w:p>
        </w:tc>
        <w:tc>
          <w:tcPr>
            <w:tcW w:w="283" w:type="dxa"/>
            <w:shd w:val="clear" w:color="auto" w:fill="auto"/>
          </w:tcPr>
          <w:p w:rsidR="00EF074F" w:rsidRPr="002F45EF" w:rsidRDefault="00EF074F" w:rsidP="00904866">
            <w:pPr>
              <w:spacing w:before="120" w:after="120"/>
              <w:jc w:val="both"/>
              <w:rPr>
                <w:rFonts w:ascii="Arial" w:eastAsia="Times New Roman" w:hAnsi="Arial"/>
                <w:b/>
                <w:bCs/>
                <w:color w:val="003C8A"/>
                <w:sz w:val="21"/>
                <w:szCs w:val="21"/>
                <w:lang w:eastAsia="it-IT"/>
              </w:rPr>
            </w:pPr>
          </w:p>
        </w:tc>
        <w:tc>
          <w:tcPr>
            <w:tcW w:w="2552" w:type="dxa"/>
            <w:shd w:val="clear" w:color="auto" w:fill="auto"/>
          </w:tcPr>
          <w:p w:rsidR="00EF074F" w:rsidRPr="002F45EF" w:rsidRDefault="00460C85" w:rsidP="006027DE">
            <w:pPr>
              <w:spacing w:before="120" w:after="120"/>
              <w:jc w:val="both"/>
              <w:rPr>
                <w:rFonts w:ascii="Arial" w:eastAsia="Times New Roman" w:hAnsi="Arial"/>
                <w:b/>
                <w:bCs/>
                <w:color w:val="003C8A"/>
                <w:sz w:val="21"/>
                <w:szCs w:val="21"/>
                <w:lang w:eastAsia="it-IT"/>
              </w:rPr>
            </w:pPr>
            <w:r>
              <w:rPr>
                <w:rFonts w:ascii="Arial" w:eastAsia="Times New Roman" w:hAnsi="Arial"/>
                <w:b/>
                <w:bCs/>
                <w:color w:val="003C8A"/>
                <w:sz w:val="21"/>
                <w:szCs w:val="21"/>
                <w:lang w:eastAsia="it-IT"/>
              </w:rPr>
              <w:t>Press contact</w:t>
            </w:r>
          </w:p>
        </w:tc>
      </w:tr>
      <w:tr w:rsidR="00EF074F" w:rsidRPr="00071C0A" w:rsidTr="00904866">
        <w:trPr>
          <w:trHeight w:val="1546"/>
        </w:trPr>
        <w:tc>
          <w:tcPr>
            <w:tcW w:w="7763" w:type="dxa"/>
          </w:tcPr>
          <w:p w:rsidR="00374971" w:rsidRPr="00EF074F" w:rsidRDefault="00747E2D" w:rsidP="00374971">
            <w:pPr>
              <w:autoSpaceDE w:val="0"/>
              <w:autoSpaceDN w:val="0"/>
              <w:jc w:val="both"/>
              <w:rPr>
                <w:rFonts w:ascii="Arial" w:eastAsia="Times New Roman" w:hAnsi="Arial"/>
                <w:color w:val="003C8A"/>
                <w:sz w:val="15"/>
                <w:szCs w:val="15"/>
                <w:lang w:val="en-US" w:eastAsia="it-IT"/>
              </w:rPr>
            </w:pPr>
            <w:r w:rsidRPr="00EF074F">
              <w:rPr>
                <w:rFonts w:ascii="Arial" w:eastAsia="Times New Roman" w:hAnsi="Arial"/>
                <w:color w:val="003C8A"/>
                <w:sz w:val="15"/>
                <w:szCs w:val="15"/>
                <w:lang w:val="en-US" w:eastAsia="it-IT"/>
              </w:rPr>
              <w:t xml:space="preserve">Founded in </w:t>
            </w:r>
            <w:r>
              <w:rPr>
                <w:rFonts w:ascii="Arial" w:eastAsia="Times New Roman" w:hAnsi="Arial"/>
                <w:color w:val="003C8A"/>
                <w:sz w:val="15"/>
                <w:szCs w:val="15"/>
                <w:lang w:val="en-US" w:eastAsia="it-IT"/>
              </w:rPr>
              <w:t>1922, SOCOMEC is an independent</w:t>
            </w:r>
            <w:r w:rsidRPr="00EF074F">
              <w:rPr>
                <w:rFonts w:ascii="Arial" w:eastAsia="Times New Roman" w:hAnsi="Arial"/>
                <w:color w:val="003C8A"/>
                <w:sz w:val="15"/>
                <w:szCs w:val="15"/>
                <w:lang w:val="en-US" w:eastAsia="it-IT"/>
              </w:rPr>
              <w:t xml:space="preserve"> industrial group</w:t>
            </w:r>
            <w:r>
              <w:rPr>
                <w:rFonts w:ascii="Arial" w:eastAsia="Times New Roman" w:hAnsi="Arial"/>
                <w:color w:val="003C8A"/>
                <w:sz w:val="15"/>
                <w:szCs w:val="15"/>
                <w:lang w:val="en-US" w:eastAsia="it-IT"/>
              </w:rPr>
              <w:t xml:space="preserve"> with a workforce of 3600 experts spread over 28</w:t>
            </w:r>
            <w:r w:rsidRPr="00EF074F">
              <w:rPr>
                <w:rFonts w:ascii="Arial" w:eastAsia="Times New Roman" w:hAnsi="Arial"/>
                <w:color w:val="003C8A"/>
                <w:sz w:val="15"/>
                <w:szCs w:val="15"/>
                <w:lang w:val="en-US" w:eastAsia="it-IT"/>
              </w:rPr>
              <w:t xml:space="preserve"> subsidiaries in the</w:t>
            </w:r>
            <w:r>
              <w:rPr>
                <w:rFonts w:ascii="Arial" w:eastAsia="Times New Roman" w:hAnsi="Arial"/>
                <w:color w:val="003C8A"/>
                <w:sz w:val="15"/>
                <w:szCs w:val="15"/>
                <w:lang w:val="en-US" w:eastAsia="it-IT"/>
              </w:rPr>
              <w:t xml:space="preserve"> </w:t>
            </w:r>
            <w:r w:rsidRPr="00EF074F">
              <w:rPr>
                <w:rFonts w:ascii="Arial" w:eastAsia="Times New Roman" w:hAnsi="Arial"/>
                <w:color w:val="003C8A"/>
                <w:sz w:val="15"/>
                <w:szCs w:val="15"/>
                <w:lang w:val="en-US" w:eastAsia="it-IT"/>
              </w:rPr>
              <w:t>world. Our core business</w:t>
            </w:r>
            <w:r>
              <w:rPr>
                <w:rFonts w:ascii="Arial" w:eastAsia="Times New Roman" w:hAnsi="Arial"/>
                <w:color w:val="003C8A"/>
                <w:sz w:val="15"/>
                <w:szCs w:val="15"/>
                <w:lang w:val="en-US" w:eastAsia="it-IT"/>
              </w:rPr>
              <w:t>:</w:t>
            </w:r>
            <w:r w:rsidRPr="00EF074F">
              <w:rPr>
                <w:rFonts w:ascii="Arial" w:eastAsia="Times New Roman" w:hAnsi="Arial"/>
                <w:color w:val="003C8A"/>
                <w:sz w:val="15"/>
                <w:szCs w:val="15"/>
                <w:lang w:val="en-US" w:eastAsia="it-IT"/>
              </w:rPr>
              <w:t xml:space="preserve"> the availability, control and safety of low</w:t>
            </w:r>
            <w:r>
              <w:rPr>
                <w:rFonts w:ascii="Arial" w:eastAsia="Times New Roman" w:hAnsi="Arial"/>
                <w:color w:val="003C8A"/>
                <w:sz w:val="15"/>
                <w:szCs w:val="15"/>
                <w:lang w:val="en-US" w:eastAsia="it-IT"/>
              </w:rPr>
              <w:t xml:space="preserve"> </w:t>
            </w:r>
            <w:r w:rsidRPr="00EF074F">
              <w:rPr>
                <w:rFonts w:ascii="Arial" w:eastAsia="Times New Roman" w:hAnsi="Arial"/>
                <w:color w:val="003C8A"/>
                <w:sz w:val="15"/>
                <w:szCs w:val="15"/>
                <w:lang w:val="en-US" w:eastAsia="it-IT"/>
              </w:rPr>
              <w:t xml:space="preserve">voltage electrical networks </w:t>
            </w:r>
            <w:r>
              <w:rPr>
                <w:rFonts w:ascii="Arial" w:eastAsia="Times New Roman" w:hAnsi="Arial"/>
                <w:color w:val="003C8A"/>
                <w:sz w:val="15"/>
                <w:szCs w:val="15"/>
                <w:lang w:val="en-US" w:eastAsia="it-IT"/>
              </w:rPr>
              <w:t>serving</w:t>
            </w:r>
            <w:r w:rsidRPr="00EF074F">
              <w:rPr>
                <w:rFonts w:ascii="Arial" w:eastAsia="Times New Roman" w:hAnsi="Arial"/>
                <w:color w:val="003C8A"/>
                <w:sz w:val="15"/>
                <w:szCs w:val="15"/>
                <w:lang w:val="en-US" w:eastAsia="it-IT"/>
              </w:rPr>
              <w:t xml:space="preserve"> our customers’</w:t>
            </w:r>
            <w:r>
              <w:rPr>
                <w:rFonts w:ascii="Arial" w:eastAsia="Times New Roman" w:hAnsi="Arial"/>
                <w:color w:val="003C8A"/>
                <w:sz w:val="15"/>
                <w:szCs w:val="15"/>
                <w:lang w:val="en-US" w:eastAsia="it-IT"/>
              </w:rPr>
              <w:t xml:space="preserve"> </w:t>
            </w:r>
            <w:r w:rsidRPr="00EF074F">
              <w:rPr>
                <w:rFonts w:ascii="Arial" w:eastAsia="Times New Roman" w:hAnsi="Arial"/>
                <w:color w:val="003C8A"/>
                <w:sz w:val="15"/>
                <w:szCs w:val="15"/>
                <w:lang w:val="en-US" w:eastAsia="it-IT"/>
              </w:rPr>
              <w:t>power performance.</w:t>
            </w:r>
            <w:r>
              <w:rPr>
                <w:rFonts w:ascii="Arial" w:eastAsia="Times New Roman" w:hAnsi="Arial"/>
                <w:color w:val="003C8A"/>
                <w:sz w:val="15"/>
                <w:szCs w:val="15"/>
                <w:lang w:val="en-US" w:eastAsia="it-IT"/>
              </w:rPr>
              <w:t xml:space="preserve"> </w:t>
            </w:r>
            <w:r w:rsidRPr="00EF074F">
              <w:rPr>
                <w:rFonts w:ascii="Arial" w:eastAsia="Times New Roman" w:hAnsi="Arial"/>
                <w:color w:val="003C8A"/>
                <w:sz w:val="15"/>
                <w:szCs w:val="15"/>
                <w:lang w:val="en-US" w:eastAsia="it-IT"/>
              </w:rPr>
              <w:t>In 201</w:t>
            </w:r>
            <w:r>
              <w:rPr>
                <w:rFonts w:ascii="Arial" w:eastAsia="Times New Roman" w:hAnsi="Arial"/>
                <w:color w:val="003C8A"/>
                <w:sz w:val="15"/>
                <w:szCs w:val="15"/>
                <w:lang w:val="en-US" w:eastAsia="it-IT"/>
              </w:rPr>
              <w:t xml:space="preserve">8, </w:t>
            </w:r>
            <w:r w:rsidR="003F71C8">
              <w:rPr>
                <w:rFonts w:ascii="Arial" w:eastAsia="Times New Roman" w:hAnsi="Arial"/>
                <w:color w:val="003C8A"/>
                <w:sz w:val="15"/>
                <w:szCs w:val="15"/>
                <w:lang w:val="en-US" w:eastAsia="it-IT"/>
              </w:rPr>
              <w:t>SOCOMEC posted a turnover of 537</w:t>
            </w:r>
            <w:r w:rsidR="00071C0A" w:rsidRPr="00AA433D">
              <w:rPr>
                <w:rFonts w:ascii="Arial" w:eastAsia="Times New Roman" w:hAnsi="Arial"/>
                <w:color w:val="003C8A"/>
                <w:sz w:val="15"/>
                <w:szCs w:val="15"/>
                <w:lang w:val="en-US" w:eastAsia="it-IT"/>
              </w:rPr>
              <w:t>M</w:t>
            </w:r>
            <w:r>
              <w:rPr>
                <w:rFonts w:ascii="Arial" w:eastAsia="Times New Roman" w:hAnsi="Arial"/>
                <w:color w:val="003C8A"/>
                <w:sz w:val="15"/>
                <w:szCs w:val="15"/>
                <w:lang w:val="en-US" w:eastAsia="it-IT"/>
              </w:rPr>
              <w:t>€</w:t>
            </w:r>
            <w:r w:rsidR="00FE3A81">
              <w:rPr>
                <w:rFonts w:ascii="Arial" w:eastAsia="Times New Roman" w:hAnsi="Arial"/>
                <w:color w:val="003C8A"/>
                <w:sz w:val="15"/>
                <w:szCs w:val="15"/>
                <w:lang w:val="en-US" w:eastAsia="it-IT"/>
              </w:rPr>
              <w:t>.</w:t>
            </w:r>
          </w:p>
          <w:p w:rsidR="00EF074F" w:rsidRPr="006027DE" w:rsidRDefault="00EF074F" w:rsidP="00904866">
            <w:pPr>
              <w:autoSpaceDE w:val="0"/>
              <w:autoSpaceDN w:val="0"/>
              <w:jc w:val="both"/>
              <w:rPr>
                <w:rFonts w:ascii="Arial" w:eastAsia="Times New Roman" w:hAnsi="Arial"/>
                <w:color w:val="003C8A"/>
                <w:sz w:val="15"/>
                <w:szCs w:val="15"/>
                <w:lang w:val="fr-FR" w:eastAsia="it-IT"/>
              </w:rPr>
            </w:pPr>
          </w:p>
          <w:p w:rsidR="00EF074F" w:rsidRPr="002F45EF" w:rsidRDefault="00374971" w:rsidP="00904866">
            <w:pPr>
              <w:autoSpaceDE w:val="0"/>
              <w:autoSpaceDN w:val="0"/>
              <w:jc w:val="both"/>
              <w:rPr>
                <w:rFonts w:ascii="Arial" w:eastAsia="Times New Roman" w:hAnsi="Arial"/>
                <w:color w:val="003C8A"/>
                <w:sz w:val="15"/>
                <w:szCs w:val="15"/>
                <w:lang w:eastAsia="it-IT"/>
              </w:rPr>
            </w:pPr>
            <w:r>
              <w:rPr>
                <w:noProof/>
                <w:lang w:eastAsia="en-GB"/>
              </w:rPr>
              <w:drawing>
                <wp:inline distT="0" distB="0" distL="0" distR="0">
                  <wp:extent cx="4800600" cy="678815"/>
                  <wp:effectExtent l="0" t="0" r="0" b="0"/>
                  <wp:docPr id="5" name="Image 5" descr="picto_785_a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_785_a_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0600" cy="678815"/>
                          </a:xfrm>
                          <a:prstGeom prst="rect">
                            <a:avLst/>
                          </a:prstGeom>
                          <a:noFill/>
                          <a:ln>
                            <a:noFill/>
                          </a:ln>
                        </pic:spPr>
                      </pic:pic>
                    </a:graphicData>
                  </a:graphic>
                </wp:inline>
              </w:drawing>
            </w:r>
          </w:p>
        </w:tc>
        <w:tc>
          <w:tcPr>
            <w:tcW w:w="283" w:type="dxa"/>
          </w:tcPr>
          <w:p w:rsidR="00EF074F" w:rsidRPr="002F45EF" w:rsidRDefault="00EF074F" w:rsidP="00904866">
            <w:pPr>
              <w:jc w:val="both"/>
              <w:rPr>
                <w:rFonts w:ascii="Arial" w:eastAsia="Times New Roman" w:hAnsi="Arial"/>
                <w:color w:val="003C8A"/>
                <w:sz w:val="15"/>
                <w:szCs w:val="15"/>
                <w:lang w:eastAsia="it-IT"/>
              </w:rPr>
            </w:pPr>
          </w:p>
        </w:tc>
        <w:tc>
          <w:tcPr>
            <w:tcW w:w="2552" w:type="dxa"/>
          </w:tcPr>
          <w:p w:rsidR="00460C85" w:rsidRPr="0084643D" w:rsidRDefault="00460C85" w:rsidP="00460C85">
            <w:pPr>
              <w:spacing w:after="60"/>
              <w:jc w:val="both"/>
              <w:rPr>
                <w:rFonts w:ascii="Arial" w:eastAsia="Times New Roman" w:hAnsi="Arial"/>
                <w:b/>
                <w:color w:val="003C8A"/>
                <w:sz w:val="15"/>
                <w:szCs w:val="15"/>
                <w:lang w:val="en-US" w:eastAsia="it-IT"/>
              </w:rPr>
            </w:pPr>
            <w:r w:rsidRPr="0084643D">
              <w:rPr>
                <w:rFonts w:ascii="Arial" w:eastAsia="Times New Roman" w:hAnsi="Arial"/>
                <w:b/>
                <w:color w:val="003C8A"/>
                <w:sz w:val="15"/>
                <w:szCs w:val="15"/>
                <w:lang w:val="en-US" w:eastAsia="it-IT"/>
              </w:rPr>
              <w:t>Firstname Lastname</w:t>
            </w:r>
          </w:p>
          <w:p w:rsidR="00460C85" w:rsidRPr="0084643D" w:rsidRDefault="00460C85" w:rsidP="00460C85">
            <w:pPr>
              <w:spacing w:after="60"/>
              <w:rPr>
                <w:rFonts w:ascii="Arial" w:eastAsia="Times New Roman" w:hAnsi="Arial"/>
                <w:color w:val="003C8A"/>
                <w:sz w:val="15"/>
                <w:szCs w:val="15"/>
                <w:lang w:val="en-US" w:eastAsia="it-IT"/>
              </w:rPr>
            </w:pPr>
            <w:r w:rsidRPr="0084643D">
              <w:rPr>
                <w:rFonts w:ascii="Arial" w:eastAsia="Times New Roman" w:hAnsi="Arial"/>
                <w:color w:val="003C8A"/>
                <w:sz w:val="15"/>
                <w:szCs w:val="15"/>
                <w:lang w:val="en-US" w:eastAsia="it-IT"/>
              </w:rPr>
              <w:t>Function</w:t>
            </w:r>
          </w:p>
          <w:p w:rsidR="00460C85" w:rsidRPr="0084643D" w:rsidRDefault="00460C85" w:rsidP="00460C85">
            <w:pPr>
              <w:spacing w:after="60"/>
              <w:jc w:val="both"/>
              <w:rPr>
                <w:rFonts w:ascii="Arial" w:eastAsia="Times New Roman" w:hAnsi="Arial"/>
                <w:color w:val="003C8A"/>
                <w:sz w:val="15"/>
                <w:szCs w:val="15"/>
                <w:lang w:val="en-US" w:eastAsia="it-IT"/>
              </w:rPr>
            </w:pPr>
            <w:r w:rsidRPr="0084643D">
              <w:rPr>
                <w:rFonts w:ascii="Arial" w:eastAsia="Times New Roman" w:hAnsi="Arial"/>
                <w:color w:val="003C8A"/>
                <w:sz w:val="15"/>
                <w:szCs w:val="15"/>
                <w:lang w:val="en-US" w:eastAsia="it-IT"/>
              </w:rPr>
              <w:t>Phone number</w:t>
            </w:r>
          </w:p>
          <w:p w:rsidR="00460C85" w:rsidRPr="00460C85" w:rsidRDefault="00460C85" w:rsidP="00460C85">
            <w:pPr>
              <w:spacing w:after="60"/>
              <w:jc w:val="both"/>
              <w:rPr>
                <w:rFonts w:ascii="Arial" w:eastAsia="Times New Roman" w:hAnsi="Arial"/>
                <w:color w:val="003C8A"/>
                <w:sz w:val="15"/>
                <w:szCs w:val="15"/>
                <w:lang w:val="en-US" w:eastAsia="it-IT"/>
              </w:rPr>
            </w:pPr>
            <w:r w:rsidRPr="0084643D">
              <w:rPr>
                <w:rFonts w:ascii="Arial" w:eastAsia="Times New Roman" w:hAnsi="Arial"/>
                <w:color w:val="003C8A"/>
                <w:sz w:val="15"/>
                <w:szCs w:val="15"/>
                <w:lang w:val="en-US" w:eastAsia="it-IT"/>
              </w:rPr>
              <w:t xml:space="preserve">Mobile Number </w:t>
            </w:r>
          </w:p>
          <w:p w:rsidR="00460C85" w:rsidRPr="00460C85" w:rsidRDefault="00904866" w:rsidP="00460C85">
            <w:pPr>
              <w:jc w:val="both"/>
              <w:rPr>
                <w:rStyle w:val="Hyperlink"/>
                <w:rFonts w:ascii="Arial" w:eastAsia="Times New Roman" w:hAnsi="Arial"/>
                <w:sz w:val="15"/>
                <w:szCs w:val="15"/>
                <w:lang w:val="en-US" w:eastAsia="it-IT"/>
              </w:rPr>
            </w:pPr>
            <w:hyperlink r:id="rId9" w:history="1">
              <w:r w:rsidR="00460C85" w:rsidRPr="00460C85">
                <w:rPr>
                  <w:rStyle w:val="Hyperlink"/>
                  <w:rFonts w:ascii="Arial" w:eastAsia="Times New Roman" w:hAnsi="Arial"/>
                  <w:sz w:val="15"/>
                  <w:szCs w:val="15"/>
                  <w:lang w:val="en-US" w:eastAsia="it-IT"/>
                </w:rPr>
                <w:t>xxxxxxxx@socomec.com</w:t>
              </w:r>
            </w:hyperlink>
          </w:p>
          <w:p w:rsidR="00460C85" w:rsidRPr="00460C85" w:rsidRDefault="00904866" w:rsidP="00460C85">
            <w:pPr>
              <w:jc w:val="both"/>
              <w:rPr>
                <w:rStyle w:val="Hyperlink"/>
                <w:rFonts w:ascii="Arial" w:eastAsia="Times New Roman" w:hAnsi="Arial"/>
                <w:sz w:val="15"/>
                <w:szCs w:val="15"/>
                <w:lang w:val="en-US" w:eastAsia="it-IT"/>
              </w:rPr>
            </w:pPr>
            <w:hyperlink r:id="rId10" w:history="1">
              <w:r w:rsidR="00FE3A81" w:rsidRPr="002620B5">
                <w:rPr>
                  <w:rStyle w:val="Hyperlink"/>
                  <w:rFonts w:ascii="Arial" w:eastAsia="Times New Roman" w:hAnsi="Arial"/>
                  <w:sz w:val="15"/>
                  <w:szCs w:val="15"/>
                  <w:lang w:val="en-US" w:eastAsia="it-IT"/>
                </w:rPr>
                <w:t>www.socomec.co.uk</w:t>
              </w:r>
            </w:hyperlink>
            <w:r w:rsidR="00FE3A81">
              <w:rPr>
                <w:rFonts w:ascii="Arial" w:eastAsia="Times New Roman" w:hAnsi="Arial"/>
                <w:sz w:val="15"/>
                <w:szCs w:val="15"/>
                <w:lang w:val="en-US" w:eastAsia="it-IT"/>
              </w:rPr>
              <w:t xml:space="preserve"> </w:t>
            </w:r>
            <w:r w:rsidR="00460C85" w:rsidRPr="00460C85">
              <w:rPr>
                <w:rFonts w:ascii="Arial" w:eastAsia="Times New Roman" w:hAnsi="Arial"/>
                <w:sz w:val="15"/>
                <w:szCs w:val="15"/>
                <w:lang w:val="en-US" w:eastAsia="it-IT"/>
              </w:rPr>
              <w:t xml:space="preserve"> </w:t>
            </w:r>
          </w:p>
          <w:p w:rsidR="00DE2C84" w:rsidRPr="00460C85" w:rsidRDefault="00DE2C84" w:rsidP="00904866">
            <w:pPr>
              <w:jc w:val="both"/>
              <w:rPr>
                <w:rStyle w:val="Hyperlink"/>
                <w:rFonts w:ascii="Arial" w:eastAsia="Times New Roman" w:hAnsi="Arial"/>
                <w:sz w:val="15"/>
                <w:szCs w:val="15"/>
                <w:lang w:val="en-US" w:eastAsia="it-IT"/>
              </w:rPr>
            </w:pPr>
          </w:p>
          <w:p w:rsidR="00DE2C84" w:rsidRPr="00460C85" w:rsidRDefault="00DE2C84" w:rsidP="00904866">
            <w:pPr>
              <w:jc w:val="both"/>
              <w:rPr>
                <w:rFonts w:ascii="Arial" w:eastAsia="Times New Roman" w:hAnsi="Arial"/>
                <w:color w:val="003C8A"/>
                <w:sz w:val="15"/>
                <w:szCs w:val="15"/>
                <w:lang w:val="en-US" w:eastAsia="it-IT"/>
              </w:rPr>
            </w:pPr>
          </w:p>
        </w:tc>
      </w:tr>
    </w:tbl>
    <w:p w:rsidR="00D86B2E" w:rsidRPr="00061163" w:rsidRDefault="00D86B2E" w:rsidP="000617B1">
      <w:pPr>
        <w:pStyle w:val="LgendePhoto"/>
        <w:rPr>
          <w:lang w:val="fr-FR" w:eastAsia="fr-FR"/>
        </w:rPr>
      </w:pPr>
    </w:p>
    <w:sectPr w:rsidR="00D86B2E" w:rsidRPr="00061163" w:rsidSect="00676A94">
      <w:headerReference w:type="default" r:id="rId11"/>
      <w:footerReference w:type="default" r:id="rId12"/>
      <w:pgSz w:w="11907" w:h="16839" w:code="9"/>
      <w:pgMar w:top="720" w:right="720" w:bottom="720" w:left="720" w:header="85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107" w:rsidRDefault="00A00107" w:rsidP="00DC7D80">
      <w:pPr>
        <w:spacing w:after="0" w:line="240" w:lineRule="auto"/>
      </w:pPr>
      <w:r>
        <w:separator/>
      </w:r>
    </w:p>
  </w:endnote>
  <w:endnote w:type="continuationSeparator" w:id="0">
    <w:p w:rsidR="00A00107" w:rsidRDefault="00A00107" w:rsidP="00DC7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107" w:rsidRPr="00676A94" w:rsidRDefault="00A00107" w:rsidP="00676A94">
    <w:pPr>
      <w:pStyle w:val="Footer"/>
      <w:jc w:val="right"/>
      <w:rPr>
        <w:rFonts w:ascii="Arial" w:hAnsi="Arial" w:cs="Arial"/>
        <w:color w:val="003C8A"/>
      </w:rPr>
    </w:pPr>
    <w:r w:rsidRPr="00676A94">
      <w:rPr>
        <w:rFonts w:ascii="Arial" w:hAnsi="Arial" w:cs="Arial"/>
        <w:b/>
        <w:color w:val="003C8A"/>
      </w:rPr>
      <w:fldChar w:fldCharType="begin"/>
    </w:r>
    <w:r w:rsidRPr="00676A94">
      <w:rPr>
        <w:rFonts w:ascii="Arial" w:hAnsi="Arial" w:cs="Arial"/>
        <w:b/>
        <w:color w:val="003C8A"/>
      </w:rPr>
      <w:instrText>PAGE   \* MERGEFORMAT</w:instrText>
    </w:r>
    <w:r w:rsidRPr="00676A94">
      <w:rPr>
        <w:rFonts w:ascii="Arial" w:hAnsi="Arial" w:cs="Arial"/>
        <w:b/>
        <w:color w:val="003C8A"/>
      </w:rPr>
      <w:fldChar w:fldCharType="separate"/>
    </w:r>
    <w:r w:rsidR="00DA0B50" w:rsidRPr="00DA0B50">
      <w:rPr>
        <w:rFonts w:ascii="Arial" w:hAnsi="Arial" w:cs="Arial"/>
        <w:b/>
        <w:noProof/>
        <w:color w:val="003C8A"/>
        <w:lang w:val="fr-FR"/>
      </w:rPr>
      <w:t>3</w:t>
    </w:r>
    <w:r w:rsidRPr="00676A94">
      <w:rPr>
        <w:rFonts w:ascii="Arial" w:hAnsi="Arial" w:cs="Arial"/>
        <w:b/>
        <w:color w:val="003C8A"/>
      </w:rPr>
      <w:fldChar w:fldCharType="end"/>
    </w:r>
    <w:r w:rsidRPr="00676A94">
      <w:rPr>
        <w:rFonts w:ascii="Arial" w:hAnsi="Arial" w:cs="Arial"/>
        <w:b/>
        <w:color w:val="003C8A"/>
      </w:rPr>
      <w:t>/</w:t>
    </w:r>
    <w:r>
      <w:rPr>
        <w:rFonts w:ascii="Arial" w:hAnsi="Arial" w:cs="Arial"/>
        <w:b/>
        <w:noProof/>
        <w:color w:val="003C8A"/>
      </w:rPr>
      <w:fldChar w:fldCharType="begin"/>
    </w:r>
    <w:r>
      <w:rPr>
        <w:rFonts w:ascii="Arial" w:hAnsi="Arial" w:cs="Arial"/>
        <w:b/>
        <w:noProof/>
        <w:color w:val="003C8A"/>
      </w:rPr>
      <w:instrText xml:space="preserve"> NUMPAGES   \* MERGEFORMAT </w:instrText>
    </w:r>
    <w:r>
      <w:rPr>
        <w:rFonts w:ascii="Arial" w:hAnsi="Arial" w:cs="Arial"/>
        <w:b/>
        <w:noProof/>
        <w:color w:val="003C8A"/>
      </w:rPr>
      <w:fldChar w:fldCharType="separate"/>
    </w:r>
    <w:r w:rsidR="00DA0B50">
      <w:rPr>
        <w:rFonts w:ascii="Arial" w:hAnsi="Arial" w:cs="Arial"/>
        <w:b/>
        <w:noProof/>
        <w:color w:val="003C8A"/>
      </w:rPr>
      <w:t>3</w:t>
    </w:r>
    <w:r>
      <w:rPr>
        <w:rFonts w:ascii="Arial" w:hAnsi="Arial" w:cs="Arial"/>
        <w:b/>
        <w:noProof/>
        <w:color w:val="003C8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107" w:rsidRDefault="00A00107" w:rsidP="00DC7D80">
      <w:pPr>
        <w:spacing w:after="0" w:line="240" w:lineRule="auto"/>
      </w:pPr>
      <w:r>
        <w:separator/>
      </w:r>
    </w:p>
  </w:footnote>
  <w:footnote w:type="continuationSeparator" w:id="0">
    <w:p w:rsidR="00A00107" w:rsidRDefault="00A00107" w:rsidP="00DC7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5172"/>
      <w:gridCol w:w="5172"/>
    </w:tblGrid>
    <w:tr w:rsidR="00A00107" w:rsidRPr="003E374B" w:rsidTr="00B92CB3">
      <w:tc>
        <w:tcPr>
          <w:tcW w:w="5172" w:type="dxa"/>
          <w:shd w:val="clear" w:color="auto" w:fill="auto"/>
          <w:vAlign w:val="center"/>
        </w:tcPr>
        <w:p w:rsidR="00A00107" w:rsidRPr="008803CE" w:rsidRDefault="00A00107" w:rsidP="00B92CB3">
          <w:pPr>
            <w:pStyle w:val="Header"/>
            <w:rPr>
              <w:b/>
              <w:bCs/>
              <w:color w:val="003C8A"/>
            </w:rPr>
          </w:pPr>
          <w:r>
            <w:rPr>
              <w:noProof/>
              <w:color w:val="7F7F7F"/>
              <w:lang w:eastAsia="en-GB"/>
            </w:rPr>
            <w:drawing>
              <wp:inline distT="0" distB="0" distL="0" distR="0" wp14:anchorId="78F7A0C0" wp14:editId="4EDEEB6C">
                <wp:extent cx="2266950" cy="381000"/>
                <wp:effectExtent l="0" t="0" r="0" b="0"/>
                <wp:docPr id="4" name="Image 9" descr="\\Fru1fic2\fru1scocom\Dossiers de travail Communauté\e mailing\TOOLBOX\logo_socom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descr="\\Fru1fic2\fru1scocom\Dossiers de travail Communauté\e mailing\TOOLBOX\logo_socome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381000"/>
                        </a:xfrm>
                        <a:prstGeom prst="rect">
                          <a:avLst/>
                        </a:prstGeom>
                        <a:noFill/>
                        <a:ln>
                          <a:noFill/>
                        </a:ln>
                      </pic:spPr>
                    </pic:pic>
                  </a:graphicData>
                </a:graphic>
              </wp:inline>
            </w:drawing>
          </w:r>
        </w:p>
      </w:tc>
      <w:tc>
        <w:tcPr>
          <w:tcW w:w="5172" w:type="dxa"/>
          <w:shd w:val="clear" w:color="auto" w:fill="auto"/>
          <w:vAlign w:val="center"/>
        </w:tcPr>
        <w:p w:rsidR="00A00107" w:rsidRPr="00774243" w:rsidRDefault="00A00107" w:rsidP="00774243">
          <w:pPr>
            <w:pStyle w:val="Header"/>
            <w:jc w:val="right"/>
            <w:rPr>
              <w:rFonts w:ascii="Arial" w:hAnsi="Arial" w:cs="Arial"/>
              <w:b/>
              <w:bCs/>
              <w:color w:val="003C8A"/>
            </w:rPr>
          </w:pPr>
          <w:r>
            <w:rPr>
              <w:rFonts w:ascii="Arial" w:hAnsi="Arial" w:cs="Arial"/>
              <w:b/>
              <w:bCs/>
              <w:color w:val="003C8A"/>
              <w:sz w:val="28"/>
              <w:szCs w:val="28"/>
            </w:rPr>
            <w:t>Press release</w:t>
          </w:r>
        </w:p>
      </w:tc>
    </w:tr>
  </w:tbl>
  <w:p w:rsidR="00A00107" w:rsidRDefault="00A00107">
    <w:pPr>
      <w:pStyle w:val="Header"/>
    </w:pPr>
  </w:p>
  <w:p w:rsidR="00A00107" w:rsidRDefault="00A001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26F0"/>
    <w:multiLevelType w:val="hybridMultilevel"/>
    <w:tmpl w:val="15D60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71C1F"/>
    <w:multiLevelType w:val="hybridMultilevel"/>
    <w:tmpl w:val="4DB4453A"/>
    <w:lvl w:ilvl="0" w:tplc="2410D32C">
      <w:start w:val="1"/>
      <w:numFmt w:val="bullet"/>
      <w:lvlText w:val=""/>
      <w:lvlJc w:val="left"/>
      <w:pPr>
        <w:ind w:left="-351" w:hanging="360"/>
      </w:pPr>
      <w:rPr>
        <w:rFonts w:ascii="Wingdings" w:hAnsi="Wingdings" w:hint="default"/>
      </w:rPr>
    </w:lvl>
    <w:lvl w:ilvl="1" w:tplc="04090003">
      <w:start w:val="1"/>
      <w:numFmt w:val="bullet"/>
      <w:lvlText w:val="o"/>
      <w:lvlJc w:val="left"/>
      <w:pPr>
        <w:ind w:left="369" w:hanging="360"/>
      </w:pPr>
      <w:rPr>
        <w:rFonts w:ascii="Courier New" w:hAnsi="Courier New" w:cs="Courier New" w:hint="default"/>
      </w:rPr>
    </w:lvl>
    <w:lvl w:ilvl="2" w:tplc="04090005">
      <w:start w:val="1"/>
      <w:numFmt w:val="bullet"/>
      <w:lvlText w:val=""/>
      <w:lvlJc w:val="left"/>
      <w:pPr>
        <w:ind w:left="1089" w:hanging="360"/>
      </w:pPr>
      <w:rPr>
        <w:rFonts w:ascii="Wingdings" w:hAnsi="Wingdings" w:hint="default"/>
      </w:rPr>
    </w:lvl>
    <w:lvl w:ilvl="3" w:tplc="04090001" w:tentative="1">
      <w:start w:val="1"/>
      <w:numFmt w:val="bullet"/>
      <w:lvlText w:val=""/>
      <w:lvlJc w:val="left"/>
      <w:pPr>
        <w:ind w:left="1809" w:hanging="360"/>
      </w:pPr>
      <w:rPr>
        <w:rFonts w:ascii="Symbol" w:hAnsi="Symbol" w:hint="default"/>
      </w:rPr>
    </w:lvl>
    <w:lvl w:ilvl="4" w:tplc="04090003" w:tentative="1">
      <w:start w:val="1"/>
      <w:numFmt w:val="bullet"/>
      <w:lvlText w:val="o"/>
      <w:lvlJc w:val="left"/>
      <w:pPr>
        <w:ind w:left="2529" w:hanging="360"/>
      </w:pPr>
      <w:rPr>
        <w:rFonts w:ascii="Courier New" w:hAnsi="Courier New" w:cs="Courier New" w:hint="default"/>
      </w:rPr>
    </w:lvl>
    <w:lvl w:ilvl="5" w:tplc="04090005" w:tentative="1">
      <w:start w:val="1"/>
      <w:numFmt w:val="bullet"/>
      <w:lvlText w:val=""/>
      <w:lvlJc w:val="left"/>
      <w:pPr>
        <w:ind w:left="3249" w:hanging="360"/>
      </w:pPr>
      <w:rPr>
        <w:rFonts w:ascii="Wingdings" w:hAnsi="Wingdings" w:hint="default"/>
      </w:rPr>
    </w:lvl>
    <w:lvl w:ilvl="6" w:tplc="04090001" w:tentative="1">
      <w:start w:val="1"/>
      <w:numFmt w:val="bullet"/>
      <w:lvlText w:val=""/>
      <w:lvlJc w:val="left"/>
      <w:pPr>
        <w:ind w:left="3969" w:hanging="360"/>
      </w:pPr>
      <w:rPr>
        <w:rFonts w:ascii="Symbol" w:hAnsi="Symbol" w:hint="default"/>
      </w:rPr>
    </w:lvl>
    <w:lvl w:ilvl="7" w:tplc="04090003" w:tentative="1">
      <w:start w:val="1"/>
      <w:numFmt w:val="bullet"/>
      <w:lvlText w:val="o"/>
      <w:lvlJc w:val="left"/>
      <w:pPr>
        <w:ind w:left="4689" w:hanging="360"/>
      </w:pPr>
      <w:rPr>
        <w:rFonts w:ascii="Courier New" w:hAnsi="Courier New" w:cs="Courier New" w:hint="default"/>
      </w:rPr>
    </w:lvl>
    <w:lvl w:ilvl="8" w:tplc="04090005" w:tentative="1">
      <w:start w:val="1"/>
      <w:numFmt w:val="bullet"/>
      <w:lvlText w:val=""/>
      <w:lvlJc w:val="left"/>
      <w:pPr>
        <w:ind w:left="5409" w:hanging="360"/>
      </w:pPr>
      <w:rPr>
        <w:rFonts w:ascii="Wingdings" w:hAnsi="Wingdings" w:hint="default"/>
      </w:rPr>
    </w:lvl>
  </w:abstractNum>
  <w:abstractNum w:abstractNumId="2" w15:restartNumberingAfterBreak="0">
    <w:nsid w:val="0E6F73E8"/>
    <w:multiLevelType w:val="hybridMultilevel"/>
    <w:tmpl w:val="4B7C2B40"/>
    <w:lvl w:ilvl="0" w:tplc="868C509A">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5B871BD"/>
    <w:multiLevelType w:val="hybridMultilevel"/>
    <w:tmpl w:val="E41CC0AA"/>
    <w:lvl w:ilvl="0" w:tplc="F572DD9C">
      <w:numFmt w:val="bullet"/>
      <w:pStyle w:val="Quote"/>
      <w:lvlText w:val="►"/>
      <w:lvlJc w:val="left"/>
      <w:pPr>
        <w:ind w:left="720" w:hanging="360"/>
      </w:pPr>
      <w:rPr>
        <w:rFonts w:ascii="Arial" w:hAnsi="Arial" w:hint="default"/>
        <w:color w:val="003C8A"/>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D52FB9"/>
    <w:multiLevelType w:val="hybridMultilevel"/>
    <w:tmpl w:val="AFF83620"/>
    <w:lvl w:ilvl="0" w:tplc="CA8E300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31463D5"/>
    <w:multiLevelType w:val="hybridMultilevel"/>
    <w:tmpl w:val="4FB428DA"/>
    <w:lvl w:ilvl="0" w:tplc="87A415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23DFB"/>
    <w:multiLevelType w:val="hybridMultilevel"/>
    <w:tmpl w:val="CF50C776"/>
    <w:lvl w:ilvl="0" w:tplc="7FB4AA98">
      <w:start w:val="1"/>
      <w:numFmt w:val="bullet"/>
      <w:pStyle w:val="Bullets1"/>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294753AA"/>
    <w:multiLevelType w:val="hybridMultilevel"/>
    <w:tmpl w:val="7194D2C2"/>
    <w:lvl w:ilvl="0" w:tplc="DCDA585E">
      <w:numFmt w:val="bullet"/>
      <w:lvlText w:val="-"/>
      <w:lvlJc w:val="left"/>
      <w:pPr>
        <w:ind w:left="369" w:hanging="360"/>
      </w:pPr>
      <w:rPr>
        <w:rFonts w:ascii="Arial" w:eastAsiaTheme="minorHAnsi" w:hAnsi="Arial" w:cs="Arial" w:hint="default"/>
      </w:rPr>
    </w:lvl>
    <w:lvl w:ilvl="1" w:tplc="04090003">
      <w:start w:val="1"/>
      <w:numFmt w:val="bullet"/>
      <w:lvlText w:val="o"/>
      <w:lvlJc w:val="left"/>
      <w:pPr>
        <w:ind w:left="1089" w:hanging="360"/>
      </w:pPr>
      <w:rPr>
        <w:rFonts w:ascii="Courier New" w:hAnsi="Courier New" w:cs="Courier New" w:hint="default"/>
      </w:rPr>
    </w:lvl>
    <w:lvl w:ilvl="2" w:tplc="04090005">
      <w:start w:val="1"/>
      <w:numFmt w:val="bullet"/>
      <w:lvlText w:val=""/>
      <w:lvlJc w:val="left"/>
      <w:pPr>
        <w:ind w:left="1809" w:hanging="360"/>
      </w:pPr>
      <w:rPr>
        <w:rFonts w:ascii="Wingdings" w:hAnsi="Wingdings" w:hint="default"/>
      </w:rPr>
    </w:lvl>
    <w:lvl w:ilvl="3" w:tplc="04090001">
      <w:start w:val="1"/>
      <w:numFmt w:val="bullet"/>
      <w:lvlText w:val=""/>
      <w:lvlJc w:val="left"/>
      <w:pPr>
        <w:ind w:left="2529" w:hanging="360"/>
      </w:pPr>
      <w:rPr>
        <w:rFonts w:ascii="Symbol" w:hAnsi="Symbol" w:hint="default"/>
      </w:rPr>
    </w:lvl>
    <w:lvl w:ilvl="4" w:tplc="04090003">
      <w:start w:val="1"/>
      <w:numFmt w:val="bullet"/>
      <w:lvlText w:val="o"/>
      <w:lvlJc w:val="left"/>
      <w:pPr>
        <w:ind w:left="3249" w:hanging="360"/>
      </w:pPr>
      <w:rPr>
        <w:rFonts w:ascii="Courier New" w:hAnsi="Courier New" w:cs="Courier New" w:hint="default"/>
      </w:rPr>
    </w:lvl>
    <w:lvl w:ilvl="5" w:tplc="04090005">
      <w:start w:val="1"/>
      <w:numFmt w:val="bullet"/>
      <w:lvlText w:val=""/>
      <w:lvlJc w:val="left"/>
      <w:pPr>
        <w:ind w:left="3969" w:hanging="360"/>
      </w:pPr>
      <w:rPr>
        <w:rFonts w:ascii="Wingdings" w:hAnsi="Wingdings" w:hint="default"/>
      </w:rPr>
    </w:lvl>
    <w:lvl w:ilvl="6" w:tplc="04090001">
      <w:start w:val="1"/>
      <w:numFmt w:val="bullet"/>
      <w:lvlText w:val=""/>
      <w:lvlJc w:val="left"/>
      <w:pPr>
        <w:ind w:left="4689" w:hanging="360"/>
      </w:pPr>
      <w:rPr>
        <w:rFonts w:ascii="Symbol" w:hAnsi="Symbol" w:hint="default"/>
      </w:rPr>
    </w:lvl>
    <w:lvl w:ilvl="7" w:tplc="04090003">
      <w:start w:val="1"/>
      <w:numFmt w:val="bullet"/>
      <w:lvlText w:val="o"/>
      <w:lvlJc w:val="left"/>
      <w:pPr>
        <w:ind w:left="5409" w:hanging="360"/>
      </w:pPr>
      <w:rPr>
        <w:rFonts w:ascii="Courier New" w:hAnsi="Courier New" w:cs="Courier New" w:hint="default"/>
      </w:rPr>
    </w:lvl>
    <w:lvl w:ilvl="8" w:tplc="04090005">
      <w:start w:val="1"/>
      <w:numFmt w:val="bullet"/>
      <w:lvlText w:val=""/>
      <w:lvlJc w:val="left"/>
      <w:pPr>
        <w:ind w:left="6129" w:hanging="360"/>
      </w:pPr>
      <w:rPr>
        <w:rFonts w:ascii="Wingdings" w:hAnsi="Wingdings" w:hint="default"/>
      </w:rPr>
    </w:lvl>
  </w:abstractNum>
  <w:abstractNum w:abstractNumId="8" w15:restartNumberingAfterBreak="0">
    <w:nsid w:val="29C94B1F"/>
    <w:multiLevelType w:val="hybridMultilevel"/>
    <w:tmpl w:val="B67401F2"/>
    <w:lvl w:ilvl="0" w:tplc="F3047D38">
      <w:start w:val="5"/>
      <w:numFmt w:val="bullet"/>
      <w:pStyle w:val="Bullets2"/>
      <w:lvlText w:val="-"/>
      <w:lvlJc w:val="left"/>
      <w:pPr>
        <w:ind w:left="3594" w:hanging="360"/>
      </w:pPr>
      <w:rPr>
        <w:rFonts w:ascii="Arial" w:eastAsiaTheme="minorHAnsi" w:hAnsi="Arial" w:cs="Arial" w:hint="default"/>
      </w:rPr>
    </w:lvl>
    <w:lvl w:ilvl="1" w:tplc="04090003" w:tentative="1">
      <w:start w:val="1"/>
      <w:numFmt w:val="bullet"/>
      <w:lvlText w:val="o"/>
      <w:lvlJc w:val="left"/>
      <w:pPr>
        <w:ind w:left="4314" w:hanging="360"/>
      </w:pPr>
      <w:rPr>
        <w:rFonts w:ascii="Courier New" w:hAnsi="Courier New" w:cs="Courier New" w:hint="default"/>
      </w:rPr>
    </w:lvl>
    <w:lvl w:ilvl="2" w:tplc="04090005" w:tentative="1">
      <w:start w:val="1"/>
      <w:numFmt w:val="bullet"/>
      <w:lvlText w:val=""/>
      <w:lvlJc w:val="left"/>
      <w:pPr>
        <w:ind w:left="5034" w:hanging="360"/>
      </w:pPr>
      <w:rPr>
        <w:rFonts w:ascii="Wingdings" w:hAnsi="Wingdings" w:hint="default"/>
      </w:rPr>
    </w:lvl>
    <w:lvl w:ilvl="3" w:tplc="04090001" w:tentative="1">
      <w:start w:val="1"/>
      <w:numFmt w:val="bullet"/>
      <w:lvlText w:val=""/>
      <w:lvlJc w:val="left"/>
      <w:pPr>
        <w:ind w:left="5754" w:hanging="360"/>
      </w:pPr>
      <w:rPr>
        <w:rFonts w:ascii="Symbol" w:hAnsi="Symbol" w:hint="default"/>
      </w:rPr>
    </w:lvl>
    <w:lvl w:ilvl="4" w:tplc="04090003" w:tentative="1">
      <w:start w:val="1"/>
      <w:numFmt w:val="bullet"/>
      <w:lvlText w:val="o"/>
      <w:lvlJc w:val="left"/>
      <w:pPr>
        <w:ind w:left="6474" w:hanging="360"/>
      </w:pPr>
      <w:rPr>
        <w:rFonts w:ascii="Courier New" w:hAnsi="Courier New" w:cs="Courier New" w:hint="default"/>
      </w:rPr>
    </w:lvl>
    <w:lvl w:ilvl="5" w:tplc="04090005" w:tentative="1">
      <w:start w:val="1"/>
      <w:numFmt w:val="bullet"/>
      <w:lvlText w:val=""/>
      <w:lvlJc w:val="left"/>
      <w:pPr>
        <w:ind w:left="7194" w:hanging="360"/>
      </w:pPr>
      <w:rPr>
        <w:rFonts w:ascii="Wingdings" w:hAnsi="Wingdings" w:hint="default"/>
      </w:rPr>
    </w:lvl>
    <w:lvl w:ilvl="6" w:tplc="04090001" w:tentative="1">
      <w:start w:val="1"/>
      <w:numFmt w:val="bullet"/>
      <w:lvlText w:val=""/>
      <w:lvlJc w:val="left"/>
      <w:pPr>
        <w:ind w:left="7914" w:hanging="360"/>
      </w:pPr>
      <w:rPr>
        <w:rFonts w:ascii="Symbol" w:hAnsi="Symbol" w:hint="default"/>
      </w:rPr>
    </w:lvl>
    <w:lvl w:ilvl="7" w:tplc="04090003" w:tentative="1">
      <w:start w:val="1"/>
      <w:numFmt w:val="bullet"/>
      <w:lvlText w:val="o"/>
      <w:lvlJc w:val="left"/>
      <w:pPr>
        <w:ind w:left="8634" w:hanging="360"/>
      </w:pPr>
      <w:rPr>
        <w:rFonts w:ascii="Courier New" w:hAnsi="Courier New" w:cs="Courier New" w:hint="default"/>
      </w:rPr>
    </w:lvl>
    <w:lvl w:ilvl="8" w:tplc="04090005" w:tentative="1">
      <w:start w:val="1"/>
      <w:numFmt w:val="bullet"/>
      <w:lvlText w:val=""/>
      <w:lvlJc w:val="left"/>
      <w:pPr>
        <w:ind w:left="9354" w:hanging="360"/>
      </w:pPr>
      <w:rPr>
        <w:rFonts w:ascii="Wingdings" w:hAnsi="Wingdings" w:hint="default"/>
      </w:rPr>
    </w:lvl>
  </w:abstractNum>
  <w:abstractNum w:abstractNumId="9" w15:restartNumberingAfterBreak="0">
    <w:nsid w:val="346B17B0"/>
    <w:multiLevelType w:val="hybridMultilevel"/>
    <w:tmpl w:val="7B0CDAC0"/>
    <w:lvl w:ilvl="0" w:tplc="172AE5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E4CA3"/>
    <w:multiLevelType w:val="hybridMultilevel"/>
    <w:tmpl w:val="E9BA498E"/>
    <w:lvl w:ilvl="0" w:tplc="5A7CCFF6">
      <w:numFmt w:val="bullet"/>
      <w:lvlText w:val="►"/>
      <w:lvlJc w:val="left"/>
      <w:pPr>
        <w:ind w:left="360" w:hanging="360"/>
      </w:pPr>
      <w:rPr>
        <w:rFonts w:ascii="Arial" w:hAnsi="Arial" w:hint="default"/>
        <w:color w:val="003C8A"/>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3222093"/>
    <w:multiLevelType w:val="hybridMultilevel"/>
    <w:tmpl w:val="A10A7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8"/>
  </w:num>
  <w:num w:numId="3">
    <w:abstractNumId w:val="11"/>
  </w:num>
  <w:num w:numId="4">
    <w:abstractNumId w:val="2"/>
  </w:num>
  <w:num w:numId="5">
    <w:abstractNumId w:val="1"/>
  </w:num>
  <w:num w:numId="6">
    <w:abstractNumId w:val="10"/>
  </w:num>
  <w:num w:numId="7">
    <w:abstractNumId w:val="3"/>
  </w:num>
  <w:num w:numId="8">
    <w:abstractNumId w:val="6"/>
  </w:num>
  <w:num w:numId="9">
    <w:abstractNumId w:val="6"/>
  </w:num>
  <w:num w:numId="10">
    <w:abstractNumId w:val="7"/>
  </w:num>
  <w:num w:numId="11">
    <w:abstractNumId w:val="5"/>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97"/>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1C8"/>
    <w:rsid w:val="00002AE2"/>
    <w:rsid w:val="0000477F"/>
    <w:rsid w:val="000136C0"/>
    <w:rsid w:val="00022999"/>
    <w:rsid w:val="000238AE"/>
    <w:rsid w:val="00050D6B"/>
    <w:rsid w:val="00051889"/>
    <w:rsid w:val="00060FD3"/>
    <w:rsid w:val="00061163"/>
    <w:rsid w:val="000617B1"/>
    <w:rsid w:val="000671BA"/>
    <w:rsid w:val="00067597"/>
    <w:rsid w:val="00071C0A"/>
    <w:rsid w:val="00072483"/>
    <w:rsid w:val="00075D85"/>
    <w:rsid w:val="00086027"/>
    <w:rsid w:val="000B7608"/>
    <w:rsid w:val="000C604A"/>
    <w:rsid w:val="000D089F"/>
    <w:rsid w:val="000F3989"/>
    <w:rsid w:val="00101DC8"/>
    <w:rsid w:val="00106249"/>
    <w:rsid w:val="001066B8"/>
    <w:rsid w:val="00112E53"/>
    <w:rsid w:val="0013008D"/>
    <w:rsid w:val="00130991"/>
    <w:rsid w:val="00152125"/>
    <w:rsid w:val="00167982"/>
    <w:rsid w:val="00167CB7"/>
    <w:rsid w:val="00170E22"/>
    <w:rsid w:val="001A0C0A"/>
    <w:rsid w:val="001C0AD6"/>
    <w:rsid w:val="001C2DA2"/>
    <w:rsid w:val="001E1D55"/>
    <w:rsid w:val="001F301E"/>
    <w:rsid w:val="00202DE4"/>
    <w:rsid w:val="00220EA7"/>
    <w:rsid w:val="0022520C"/>
    <w:rsid w:val="00275154"/>
    <w:rsid w:val="002D7909"/>
    <w:rsid w:val="002E394D"/>
    <w:rsid w:val="002F0EB8"/>
    <w:rsid w:val="002F45EF"/>
    <w:rsid w:val="00314D75"/>
    <w:rsid w:val="00332900"/>
    <w:rsid w:val="00335FD3"/>
    <w:rsid w:val="00336266"/>
    <w:rsid w:val="00357298"/>
    <w:rsid w:val="00374971"/>
    <w:rsid w:val="00377ACB"/>
    <w:rsid w:val="003A4EF3"/>
    <w:rsid w:val="003B4260"/>
    <w:rsid w:val="003B5FA9"/>
    <w:rsid w:val="003B75E6"/>
    <w:rsid w:val="003E332F"/>
    <w:rsid w:val="003F71C8"/>
    <w:rsid w:val="0045433B"/>
    <w:rsid w:val="00460C85"/>
    <w:rsid w:val="004748FD"/>
    <w:rsid w:val="00475BB2"/>
    <w:rsid w:val="00482C27"/>
    <w:rsid w:val="00487E6A"/>
    <w:rsid w:val="004C348B"/>
    <w:rsid w:val="004D345D"/>
    <w:rsid w:val="00503AAE"/>
    <w:rsid w:val="0054030C"/>
    <w:rsid w:val="005420B2"/>
    <w:rsid w:val="00564B31"/>
    <w:rsid w:val="0056644D"/>
    <w:rsid w:val="00583ED5"/>
    <w:rsid w:val="0059265E"/>
    <w:rsid w:val="00595F6A"/>
    <w:rsid w:val="005A6FF3"/>
    <w:rsid w:val="005B2058"/>
    <w:rsid w:val="005C0F91"/>
    <w:rsid w:val="005C7D8F"/>
    <w:rsid w:val="005D0BD2"/>
    <w:rsid w:val="005D2750"/>
    <w:rsid w:val="005D42EC"/>
    <w:rsid w:val="005E21E1"/>
    <w:rsid w:val="005F6785"/>
    <w:rsid w:val="006027DE"/>
    <w:rsid w:val="0060779A"/>
    <w:rsid w:val="00615111"/>
    <w:rsid w:val="0062511A"/>
    <w:rsid w:val="006322E2"/>
    <w:rsid w:val="00633083"/>
    <w:rsid w:val="00663537"/>
    <w:rsid w:val="0066434B"/>
    <w:rsid w:val="00673B76"/>
    <w:rsid w:val="00676A94"/>
    <w:rsid w:val="00676C35"/>
    <w:rsid w:val="006A41DF"/>
    <w:rsid w:val="006A5C37"/>
    <w:rsid w:val="006B440B"/>
    <w:rsid w:val="007068D8"/>
    <w:rsid w:val="00716E1A"/>
    <w:rsid w:val="00742A2C"/>
    <w:rsid w:val="007462C9"/>
    <w:rsid w:val="00747E2D"/>
    <w:rsid w:val="007500A0"/>
    <w:rsid w:val="00763CFC"/>
    <w:rsid w:val="00766E45"/>
    <w:rsid w:val="00774243"/>
    <w:rsid w:val="007745FA"/>
    <w:rsid w:val="00780DDC"/>
    <w:rsid w:val="00782084"/>
    <w:rsid w:val="00784D58"/>
    <w:rsid w:val="00786E70"/>
    <w:rsid w:val="007C267A"/>
    <w:rsid w:val="00820AA3"/>
    <w:rsid w:val="00821D57"/>
    <w:rsid w:val="00825D0C"/>
    <w:rsid w:val="008604FF"/>
    <w:rsid w:val="00874E8A"/>
    <w:rsid w:val="008831B1"/>
    <w:rsid w:val="008A4B53"/>
    <w:rsid w:val="008D17F3"/>
    <w:rsid w:val="008F0204"/>
    <w:rsid w:val="008F67DF"/>
    <w:rsid w:val="00904866"/>
    <w:rsid w:val="00906C70"/>
    <w:rsid w:val="00925BBC"/>
    <w:rsid w:val="0092622A"/>
    <w:rsid w:val="0093571E"/>
    <w:rsid w:val="009400B2"/>
    <w:rsid w:val="00957168"/>
    <w:rsid w:val="009A5882"/>
    <w:rsid w:val="009A5B72"/>
    <w:rsid w:val="009B7FE8"/>
    <w:rsid w:val="009D13D6"/>
    <w:rsid w:val="009E6174"/>
    <w:rsid w:val="009F6E9C"/>
    <w:rsid w:val="00A00107"/>
    <w:rsid w:val="00A11C6A"/>
    <w:rsid w:val="00A2492F"/>
    <w:rsid w:val="00A31F10"/>
    <w:rsid w:val="00A42EE9"/>
    <w:rsid w:val="00A55A0D"/>
    <w:rsid w:val="00A86EB6"/>
    <w:rsid w:val="00A914F9"/>
    <w:rsid w:val="00A96B5A"/>
    <w:rsid w:val="00A96B7C"/>
    <w:rsid w:val="00AD00B3"/>
    <w:rsid w:val="00AD5F2E"/>
    <w:rsid w:val="00AD7F85"/>
    <w:rsid w:val="00AE683C"/>
    <w:rsid w:val="00B02200"/>
    <w:rsid w:val="00B16553"/>
    <w:rsid w:val="00B1667B"/>
    <w:rsid w:val="00B168A7"/>
    <w:rsid w:val="00B33B22"/>
    <w:rsid w:val="00B53DAB"/>
    <w:rsid w:val="00B64114"/>
    <w:rsid w:val="00B775E5"/>
    <w:rsid w:val="00B92CB3"/>
    <w:rsid w:val="00B93C8C"/>
    <w:rsid w:val="00BA3EF8"/>
    <w:rsid w:val="00BB256B"/>
    <w:rsid w:val="00BB36A8"/>
    <w:rsid w:val="00BC4BE2"/>
    <w:rsid w:val="00BE15C5"/>
    <w:rsid w:val="00C135A5"/>
    <w:rsid w:val="00C167B6"/>
    <w:rsid w:val="00C819F1"/>
    <w:rsid w:val="00CB0A87"/>
    <w:rsid w:val="00CB62E1"/>
    <w:rsid w:val="00CD4491"/>
    <w:rsid w:val="00CE0F6B"/>
    <w:rsid w:val="00CF089A"/>
    <w:rsid w:val="00CF4ED6"/>
    <w:rsid w:val="00CF635E"/>
    <w:rsid w:val="00D378C5"/>
    <w:rsid w:val="00D41656"/>
    <w:rsid w:val="00D4200C"/>
    <w:rsid w:val="00D539B0"/>
    <w:rsid w:val="00D73F42"/>
    <w:rsid w:val="00D86B2E"/>
    <w:rsid w:val="00DA0B50"/>
    <w:rsid w:val="00DB0CB1"/>
    <w:rsid w:val="00DC6B14"/>
    <w:rsid w:val="00DC7D80"/>
    <w:rsid w:val="00DE2C84"/>
    <w:rsid w:val="00E03F36"/>
    <w:rsid w:val="00E10C25"/>
    <w:rsid w:val="00E31CCD"/>
    <w:rsid w:val="00E343EE"/>
    <w:rsid w:val="00E4673A"/>
    <w:rsid w:val="00E523EF"/>
    <w:rsid w:val="00E745BC"/>
    <w:rsid w:val="00E85DBB"/>
    <w:rsid w:val="00E977A9"/>
    <w:rsid w:val="00EA27EE"/>
    <w:rsid w:val="00EB7F0F"/>
    <w:rsid w:val="00EE0C37"/>
    <w:rsid w:val="00EE234D"/>
    <w:rsid w:val="00EF074F"/>
    <w:rsid w:val="00F13A5A"/>
    <w:rsid w:val="00F22F14"/>
    <w:rsid w:val="00F24451"/>
    <w:rsid w:val="00F24B60"/>
    <w:rsid w:val="00F618A2"/>
    <w:rsid w:val="00F63A9A"/>
    <w:rsid w:val="00FA7DAE"/>
    <w:rsid w:val="00FB2C7E"/>
    <w:rsid w:val="00FB4A7B"/>
    <w:rsid w:val="00FC0281"/>
    <w:rsid w:val="00FD3C2E"/>
    <w:rsid w:val="00FE3A81"/>
    <w:rsid w:val="00FE427A"/>
    <w:rsid w:val="00FE5D35"/>
    <w:rsid w:val="00FF737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E9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0"/>
    <w:rsid w:val="00DC7D8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D80"/>
  </w:style>
  <w:style w:type="paragraph" w:styleId="Footer">
    <w:name w:val="footer"/>
    <w:basedOn w:val="Normal"/>
    <w:link w:val="FooterChar"/>
    <w:uiPriority w:val="99"/>
    <w:unhideWhenUsed/>
    <w:rsid w:val="00DC7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D80"/>
  </w:style>
  <w:style w:type="paragraph" w:styleId="BalloonText">
    <w:name w:val="Balloon Text"/>
    <w:basedOn w:val="Normal"/>
    <w:link w:val="BalloonTextChar"/>
    <w:uiPriority w:val="99"/>
    <w:semiHidden/>
    <w:unhideWhenUsed/>
    <w:rsid w:val="00DC7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D80"/>
    <w:rPr>
      <w:rFonts w:ascii="Tahoma" w:hAnsi="Tahoma" w:cs="Tahoma"/>
      <w:sz w:val="16"/>
      <w:szCs w:val="16"/>
    </w:rPr>
  </w:style>
  <w:style w:type="paragraph" w:customStyle="1" w:styleId="Titre1">
    <w:name w:val="Titre1"/>
    <w:basedOn w:val="Normal"/>
    <w:link w:val="TitleCar"/>
    <w:qFormat/>
    <w:rsid w:val="00DC7D80"/>
    <w:pPr>
      <w:spacing w:after="120" w:line="240" w:lineRule="auto"/>
    </w:pPr>
    <w:rPr>
      <w:rFonts w:ascii="Arial" w:hAnsi="Arial" w:cs="Arial"/>
      <w:b/>
      <w:color w:val="003C8A"/>
      <w:sz w:val="36"/>
      <w:szCs w:val="40"/>
    </w:rPr>
  </w:style>
  <w:style w:type="paragraph" w:customStyle="1" w:styleId="Chapeau">
    <w:name w:val="Chapeau"/>
    <w:basedOn w:val="Normal"/>
    <w:link w:val="ChapeauCar"/>
    <w:uiPriority w:val="1"/>
    <w:qFormat/>
    <w:rsid w:val="00DC7D80"/>
    <w:pPr>
      <w:spacing w:after="120" w:line="240" w:lineRule="auto"/>
      <w:contextualSpacing/>
    </w:pPr>
    <w:rPr>
      <w:rFonts w:ascii="Arial" w:hAnsi="Arial" w:cs="Arial"/>
      <w:b/>
      <w:i/>
      <w:color w:val="000000" w:themeColor="text1"/>
      <w:lang w:val="fr-FR"/>
    </w:rPr>
  </w:style>
  <w:style w:type="character" w:customStyle="1" w:styleId="TitleCar">
    <w:name w:val="Title Car"/>
    <w:basedOn w:val="DefaultParagraphFont"/>
    <w:link w:val="Titre1"/>
    <w:rsid w:val="00DC7D80"/>
    <w:rPr>
      <w:rFonts w:ascii="Arial" w:hAnsi="Arial" w:cs="Arial"/>
      <w:b/>
      <w:color w:val="003C8A"/>
      <w:sz w:val="36"/>
      <w:szCs w:val="40"/>
    </w:rPr>
  </w:style>
  <w:style w:type="paragraph" w:customStyle="1" w:styleId="Text">
    <w:name w:val="Text"/>
    <w:basedOn w:val="Normal"/>
    <w:link w:val="TextCar"/>
    <w:uiPriority w:val="3"/>
    <w:qFormat/>
    <w:rsid w:val="00DC7D80"/>
    <w:pPr>
      <w:spacing w:after="120" w:line="240" w:lineRule="auto"/>
    </w:pPr>
    <w:rPr>
      <w:rFonts w:ascii="Arial" w:hAnsi="Arial" w:cs="Arial"/>
      <w:color w:val="000000" w:themeColor="text1"/>
      <w:lang w:val="fr-FR"/>
    </w:rPr>
  </w:style>
  <w:style w:type="character" w:customStyle="1" w:styleId="ChapeauCar">
    <w:name w:val="Chapeau Car"/>
    <w:basedOn w:val="DefaultParagraphFont"/>
    <w:link w:val="Chapeau"/>
    <w:uiPriority w:val="1"/>
    <w:rsid w:val="00DC7D80"/>
    <w:rPr>
      <w:rFonts w:ascii="Arial" w:hAnsi="Arial" w:cs="Arial"/>
      <w:b/>
      <w:i/>
      <w:color w:val="000000" w:themeColor="text1"/>
      <w:lang w:val="fr-FR"/>
    </w:rPr>
  </w:style>
  <w:style w:type="paragraph" w:customStyle="1" w:styleId="Sous-titre1">
    <w:name w:val="Sous-titre1"/>
    <w:basedOn w:val="Normal"/>
    <w:link w:val="SubtitleCar"/>
    <w:uiPriority w:val="2"/>
    <w:qFormat/>
    <w:rsid w:val="00DC7D80"/>
    <w:pPr>
      <w:spacing w:after="120" w:line="240" w:lineRule="auto"/>
    </w:pPr>
    <w:rPr>
      <w:rFonts w:ascii="Arial" w:hAnsi="Arial" w:cs="Arial"/>
      <w:b/>
      <w:color w:val="000000" w:themeColor="text1"/>
      <w:lang w:val="it-IT"/>
    </w:rPr>
  </w:style>
  <w:style w:type="character" w:customStyle="1" w:styleId="TextCar">
    <w:name w:val="Text Car"/>
    <w:basedOn w:val="DefaultParagraphFont"/>
    <w:link w:val="Text"/>
    <w:uiPriority w:val="3"/>
    <w:rsid w:val="00DC7D80"/>
    <w:rPr>
      <w:rFonts w:ascii="Arial" w:hAnsi="Arial" w:cs="Arial"/>
      <w:color w:val="000000" w:themeColor="text1"/>
      <w:lang w:val="fr-FR"/>
    </w:rPr>
  </w:style>
  <w:style w:type="paragraph" w:customStyle="1" w:styleId="Bullets1">
    <w:name w:val="Bullets 1"/>
    <w:basedOn w:val="Text"/>
    <w:link w:val="Bullets1Car"/>
    <w:uiPriority w:val="4"/>
    <w:rsid w:val="001A0C0A"/>
    <w:pPr>
      <w:numPr>
        <w:numId w:val="8"/>
      </w:numPr>
      <w:spacing w:after="0"/>
    </w:pPr>
    <w:rPr>
      <w:lang w:val="it-IT"/>
    </w:rPr>
  </w:style>
  <w:style w:type="character" w:customStyle="1" w:styleId="SubtitleCar">
    <w:name w:val="Subtitle Car"/>
    <w:basedOn w:val="DefaultParagraphFont"/>
    <w:link w:val="Sous-titre1"/>
    <w:uiPriority w:val="2"/>
    <w:rsid w:val="00DC7D80"/>
    <w:rPr>
      <w:rFonts w:ascii="Arial" w:hAnsi="Arial" w:cs="Arial"/>
      <w:b/>
      <w:color w:val="000000" w:themeColor="text1"/>
      <w:lang w:val="it-IT"/>
    </w:rPr>
  </w:style>
  <w:style w:type="paragraph" w:customStyle="1" w:styleId="Bullets2">
    <w:name w:val="Bullets 2"/>
    <w:basedOn w:val="Bullets1"/>
    <w:link w:val="Bullets2Car"/>
    <w:uiPriority w:val="5"/>
    <w:rsid w:val="00DC7D80"/>
    <w:pPr>
      <w:numPr>
        <w:numId w:val="2"/>
      </w:numPr>
      <w:ind w:left="709"/>
    </w:pPr>
  </w:style>
  <w:style w:type="character" w:customStyle="1" w:styleId="Bullets1Car">
    <w:name w:val="Bullets 1 Car"/>
    <w:basedOn w:val="TextCar"/>
    <w:link w:val="Bullets1"/>
    <w:uiPriority w:val="4"/>
    <w:rsid w:val="001A0C0A"/>
    <w:rPr>
      <w:rFonts w:ascii="Arial" w:hAnsi="Arial" w:cs="Arial"/>
      <w:color w:val="000000" w:themeColor="text1"/>
      <w:lang w:val="it-IT"/>
    </w:rPr>
  </w:style>
  <w:style w:type="character" w:customStyle="1" w:styleId="Bullets2Car">
    <w:name w:val="Bullets 2 Car"/>
    <w:basedOn w:val="Bullets1Car"/>
    <w:link w:val="Bullets2"/>
    <w:uiPriority w:val="5"/>
    <w:rsid w:val="00DC7D80"/>
    <w:rPr>
      <w:rFonts w:ascii="Arial" w:hAnsi="Arial" w:cs="Arial"/>
      <w:color w:val="000000" w:themeColor="text1"/>
      <w:lang w:val="it-IT"/>
    </w:rPr>
  </w:style>
  <w:style w:type="character" w:styleId="Hyperlink">
    <w:name w:val="Hyperlink"/>
    <w:basedOn w:val="DefaultParagraphFont"/>
    <w:uiPriority w:val="99"/>
    <w:unhideWhenUsed/>
    <w:rsid w:val="00FB4A7B"/>
    <w:rPr>
      <w:color w:val="0000FF" w:themeColor="hyperlink"/>
      <w:u w:val="single"/>
    </w:rPr>
  </w:style>
  <w:style w:type="paragraph" w:styleId="Quote">
    <w:name w:val="Quote"/>
    <w:basedOn w:val="Normal"/>
    <w:next w:val="Normal"/>
    <w:link w:val="QuoteChar"/>
    <w:uiPriority w:val="29"/>
    <w:rsid w:val="00FB4A7B"/>
    <w:pPr>
      <w:numPr>
        <w:numId w:val="7"/>
      </w:numPr>
    </w:pPr>
    <w:rPr>
      <w:i/>
      <w:iCs/>
      <w:color w:val="000000" w:themeColor="text1"/>
    </w:rPr>
  </w:style>
  <w:style w:type="character" w:customStyle="1" w:styleId="QuoteChar">
    <w:name w:val="Quote Char"/>
    <w:basedOn w:val="DefaultParagraphFont"/>
    <w:link w:val="Quote"/>
    <w:uiPriority w:val="29"/>
    <w:rsid w:val="00FB4A7B"/>
    <w:rPr>
      <w:i/>
      <w:iCs/>
      <w:color w:val="000000" w:themeColor="text1"/>
    </w:rPr>
  </w:style>
  <w:style w:type="paragraph" w:customStyle="1" w:styleId="LgendePhoto">
    <w:name w:val="Légende Photo"/>
    <w:basedOn w:val="Bullets1"/>
    <w:link w:val="LgendePhotoCar"/>
    <w:uiPriority w:val="10"/>
    <w:qFormat/>
    <w:rsid w:val="00061163"/>
    <w:pPr>
      <w:numPr>
        <w:numId w:val="0"/>
      </w:numPr>
    </w:pPr>
    <w:rPr>
      <w:i/>
      <w:sz w:val="18"/>
      <w:szCs w:val="18"/>
      <w:lang w:val="en-US"/>
    </w:rPr>
  </w:style>
  <w:style w:type="table" w:styleId="TableGrid">
    <w:name w:val="Table Grid"/>
    <w:basedOn w:val="TableNormal"/>
    <w:uiPriority w:val="59"/>
    <w:rsid w:val="0093571E"/>
    <w:pPr>
      <w:spacing w:after="0" w:line="240" w:lineRule="auto"/>
    </w:pPr>
    <w:rPr>
      <w:rFonts w:ascii="Wingdings 2" w:hAnsi="Wingdings 2" w:cs="Arial"/>
      <w:color w:val="7F7F7F" w:themeColor="text1" w:themeTint="80"/>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gendePhotoCar">
    <w:name w:val="Légende Photo Car"/>
    <w:basedOn w:val="QuoteChar"/>
    <w:link w:val="LgendePhoto"/>
    <w:uiPriority w:val="10"/>
    <w:rsid w:val="00061163"/>
    <w:rPr>
      <w:rFonts w:ascii="Arial" w:hAnsi="Arial" w:cs="Arial"/>
      <w:i/>
      <w:iCs w:val="0"/>
      <w:color w:val="000000" w:themeColor="text1"/>
      <w:sz w:val="18"/>
      <w:szCs w:val="18"/>
    </w:rPr>
  </w:style>
  <w:style w:type="paragraph" w:styleId="CommentText">
    <w:name w:val="annotation text"/>
    <w:basedOn w:val="Normal"/>
    <w:link w:val="CommentTextChar"/>
    <w:uiPriority w:val="99"/>
    <w:semiHidden/>
    <w:unhideWhenUsed/>
    <w:rsid w:val="00377ACB"/>
    <w:pPr>
      <w:spacing w:line="240" w:lineRule="auto"/>
    </w:pPr>
    <w:rPr>
      <w:sz w:val="20"/>
      <w:szCs w:val="20"/>
    </w:rPr>
  </w:style>
  <w:style w:type="character" w:customStyle="1" w:styleId="CommentTextChar">
    <w:name w:val="Comment Text Char"/>
    <w:basedOn w:val="DefaultParagraphFont"/>
    <w:link w:val="CommentText"/>
    <w:uiPriority w:val="99"/>
    <w:semiHidden/>
    <w:rsid w:val="00377ACB"/>
    <w:rPr>
      <w:sz w:val="20"/>
      <w:szCs w:val="20"/>
    </w:rPr>
  </w:style>
  <w:style w:type="character" w:styleId="CommentReference">
    <w:name w:val="annotation reference"/>
    <w:basedOn w:val="DefaultParagraphFont"/>
    <w:uiPriority w:val="99"/>
    <w:semiHidden/>
    <w:unhideWhenUsed/>
    <w:rsid w:val="00377ACB"/>
    <w:rPr>
      <w:sz w:val="16"/>
      <w:szCs w:val="16"/>
    </w:rPr>
  </w:style>
  <w:style w:type="paragraph" w:styleId="CommentSubject">
    <w:name w:val="annotation subject"/>
    <w:basedOn w:val="CommentText"/>
    <w:next w:val="CommentText"/>
    <w:link w:val="CommentSubjectChar"/>
    <w:uiPriority w:val="99"/>
    <w:semiHidden/>
    <w:unhideWhenUsed/>
    <w:rsid w:val="00487E6A"/>
    <w:rPr>
      <w:b/>
      <w:bCs/>
    </w:rPr>
  </w:style>
  <w:style w:type="character" w:customStyle="1" w:styleId="CommentSubjectChar">
    <w:name w:val="Comment Subject Char"/>
    <w:basedOn w:val="CommentTextChar"/>
    <w:link w:val="CommentSubject"/>
    <w:uiPriority w:val="99"/>
    <w:semiHidden/>
    <w:rsid w:val="00487E6A"/>
    <w:rPr>
      <w:b/>
      <w:bCs/>
      <w:sz w:val="20"/>
      <w:szCs w:val="20"/>
    </w:rPr>
  </w:style>
  <w:style w:type="paragraph" w:styleId="ListParagraph">
    <w:name w:val="List Paragraph"/>
    <w:basedOn w:val="Normal"/>
    <w:uiPriority w:val="34"/>
    <w:rsid w:val="00B16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48332">
      <w:bodyDiv w:val="1"/>
      <w:marLeft w:val="0"/>
      <w:marRight w:val="0"/>
      <w:marTop w:val="0"/>
      <w:marBottom w:val="0"/>
      <w:divBdr>
        <w:top w:val="none" w:sz="0" w:space="0" w:color="auto"/>
        <w:left w:val="none" w:sz="0" w:space="0" w:color="auto"/>
        <w:bottom w:val="none" w:sz="0" w:space="0" w:color="auto"/>
        <w:right w:val="none" w:sz="0" w:space="0" w:color="auto"/>
      </w:divBdr>
    </w:div>
    <w:div w:id="332881340">
      <w:bodyDiv w:val="1"/>
      <w:marLeft w:val="0"/>
      <w:marRight w:val="0"/>
      <w:marTop w:val="0"/>
      <w:marBottom w:val="0"/>
      <w:divBdr>
        <w:top w:val="none" w:sz="0" w:space="0" w:color="auto"/>
        <w:left w:val="none" w:sz="0" w:space="0" w:color="auto"/>
        <w:bottom w:val="none" w:sz="0" w:space="0" w:color="auto"/>
        <w:right w:val="none" w:sz="0" w:space="0" w:color="auto"/>
      </w:divBdr>
    </w:div>
    <w:div w:id="467432425">
      <w:bodyDiv w:val="1"/>
      <w:marLeft w:val="0"/>
      <w:marRight w:val="0"/>
      <w:marTop w:val="0"/>
      <w:marBottom w:val="0"/>
      <w:divBdr>
        <w:top w:val="none" w:sz="0" w:space="0" w:color="auto"/>
        <w:left w:val="none" w:sz="0" w:space="0" w:color="auto"/>
        <w:bottom w:val="none" w:sz="0" w:space="0" w:color="auto"/>
        <w:right w:val="none" w:sz="0" w:space="0" w:color="auto"/>
      </w:divBdr>
    </w:div>
    <w:div w:id="1236552026">
      <w:bodyDiv w:val="1"/>
      <w:marLeft w:val="0"/>
      <w:marRight w:val="0"/>
      <w:marTop w:val="0"/>
      <w:marBottom w:val="0"/>
      <w:divBdr>
        <w:top w:val="none" w:sz="0" w:space="0" w:color="auto"/>
        <w:left w:val="none" w:sz="0" w:space="0" w:color="auto"/>
        <w:bottom w:val="none" w:sz="0" w:space="0" w:color="auto"/>
        <w:right w:val="none" w:sz="0" w:space="0" w:color="auto"/>
      </w:divBdr>
    </w:div>
    <w:div w:id="1349940544">
      <w:bodyDiv w:val="1"/>
      <w:marLeft w:val="0"/>
      <w:marRight w:val="0"/>
      <w:marTop w:val="0"/>
      <w:marBottom w:val="0"/>
      <w:divBdr>
        <w:top w:val="none" w:sz="0" w:space="0" w:color="auto"/>
        <w:left w:val="none" w:sz="0" w:space="0" w:color="auto"/>
        <w:bottom w:val="none" w:sz="0" w:space="0" w:color="auto"/>
        <w:right w:val="none" w:sz="0" w:space="0" w:color="auto"/>
      </w:divBdr>
    </w:div>
    <w:div w:id="1610234182">
      <w:bodyDiv w:val="1"/>
      <w:marLeft w:val="0"/>
      <w:marRight w:val="0"/>
      <w:marTop w:val="0"/>
      <w:marBottom w:val="0"/>
      <w:divBdr>
        <w:top w:val="none" w:sz="0" w:space="0" w:color="auto"/>
        <w:left w:val="none" w:sz="0" w:space="0" w:color="auto"/>
        <w:bottom w:val="none" w:sz="0" w:space="0" w:color="auto"/>
        <w:right w:val="none" w:sz="0" w:space="0" w:color="auto"/>
      </w:divBdr>
    </w:div>
    <w:div w:id="1680354243">
      <w:bodyDiv w:val="1"/>
      <w:marLeft w:val="0"/>
      <w:marRight w:val="0"/>
      <w:marTop w:val="0"/>
      <w:marBottom w:val="0"/>
      <w:divBdr>
        <w:top w:val="none" w:sz="0" w:space="0" w:color="auto"/>
        <w:left w:val="none" w:sz="0" w:space="0" w:color="auto"/>
        <w:bottom w:val="none" w:sz="0" w:space="0" w:color="auto"/>
        <w:right w:val="none" w:sz="0" w:space="0" w:color="auto"/>
      </w:divBdr>
    </w:div>
    <w:div w:id="1727560600">
      <w:bodyDiv w:val="1"/>
      <w:marLeft w:val="0"/>
      <w:marRight w:val="0"/>
      <w:marTop w:val="0"/>
      <w:marBottom w:val="0"/>
      <w:divBdr>
        <w:top w:val="none" w:sz="0" w:space="0" w:color="auto"/>
        <w:left w:val="none" w:sz="0" w:space="0" w:color="auto"/>
        <w:bottom w:val="none" w:sz="0" w:space="0" w:color="auto"/>
        <w:right w:val="none" w:sz="0" w:space="0" w:color="auto"/>
      </w:divBdr>
    </w:div>
    <w:div w:id="2010869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ocomec.co.uk" TargetMode="External"/><Relationship Id="rId4" Type="http://schemas.openxmlformats.org/officeDocument/2006/relationships/webSettings" Target="webSettings.xml"/><Relationship Id="rId9" Type="http://schemas.openxmlformats.org/officeDocument/2006/relationships/hyperlink" Target="mailto:xxxxxxxx@socomec.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Modulys XS  PR Final.dotx</Template>
  <TotalTime>0</TotalTime>
  <Pages>3</Pages>
  <Words>796</Words>
  <Characters>4543</Characters>
  <Application>Microsoft Office Word</Application>
  <DocSecurity>0</DocSecurity>
  <Lines>37</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Socomec</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HERR Manon</dc:creator>
  <cp:lastModifiedBy>CONDIE Sarah</cp:lastModifiedBy>
  <cp:revision>2</cp:revision>
  <cp:lastPrinted>2019-01-07T16:34:00Z</cp:lastPrinted>
  <dcterms:created xsi:type="dcterms:W3CDTF">2020-02-11T11:25:00Z</dcterms:created>
  <dcterms:modified xsi:type="dcterms:W3CDTF">2020-02-11T11:25:00Z</dcterms:modified>
</cp:coreProperties>
</file>