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B6" w:rsidRPr="00A6554C" w:rsidRDefault="002E694C" w:rsidP="00C105B6">
      <w:pPr>
        <w:pStyle w:val="TitleSub"/>
        <w:rPr>
          <w:b w:val="0"/>
          <w:sz w:val="28"/>
          <w:rFonts w:ascii="Arial Narrow" w:hAnsi="Arial Narrow"/>
        </w:rPr>
      </w:pPr>
      <w:r>
        <w:rPr>
          <w:b w:val="0"/>
          <w:sz w:val="28"/>
          <w:rFonts w:ascii="Arial Narrow" w:hAnsi="Arial Narrow"/>
        </w:rPr>
        <w:t xml:space="preserve">SPECIFICA TECNICA</w:t>
      </w:r>
    </w:p>
    <w:p w:rsidR="00C105B6" w:rsidRPr="00A6554C" w:rsidRDefault="00C105B6" w:rsidP="00C105B6">
      <w:pPr>
        <w:pStyle w:val="TitleSub"/>
        <w:rPr>
          <w:rFonts w:ascii="Arial Narrow" w:hAnsi="Arial Narrow"/>
          <w:b w:val="0"/>
          <w:sz w:val="28"/>
        </w:rPr>
      </w:pPr>
    </w:p>
    <w:p w:rsidR="000A38D7" w:rsidRPr="00A6554C" w:rsidRDefault="004A5447" w:rsidP="002E694C">
      <w:pPr>
        <w:pStyle w:val="TitleSub"/>
        <w:spacing w:line="240" w:lineRule="auto"/>
        <w:rPr>
          <w:sz w:val="28"/>
          <w:rFonts w:ascii="Arial Narrow" w:hAnsi="Arial Narrow"/>
        </w:rPr>
      </w:pPr>
      <w:r>
        <w:rPr>
          <w:sz w:val="32"/>
          <w:rFonts w:ascii="Arial Narrow" w:hAnsi="Arial Narrow"/>
        </w:rPr>
        <w:t xml:space="preserve">ISOM Digiware</w:t>
      </w:r>
    </w:p>
    <w:p w:rsidR="000A38D7" w:rsidRPr="00A6554C" w:rsidRDefault="000A38D7" w:rsidP="000A38D7">
      <w:pPr>
        <w:pStyle w:val="TitleSub"/>
        <w:rPr>
          <w:rFonts w:ascii="Arial Narrow" w:hAnsi="Arial Narrow"/>
        </w:rPr>
      </w:pPr>
    </w:p>
    <w:p w:rsidR="000A38D7" w:rsidRPr="00A6554C" w:rsidRDefault="004A5447" w:rsidP="000A38D7">
      <w:pPr>
        <w:pStyle w:val="TitleSub"/>
        <w:rPr>
          <w:b w:val="0"/>
          <w:bCs w:val="0"/>
          <w:kern w:val="0"/>
          <w:sz w:val="20"/>
          <w:szCs w:val="20"/>
          <w:rFonts w:ascii="Arial Narrow" w:eastAsia="Calibri" w:hAnsi="Arial Narrow" w:cs="HelveticaNeueLTCom-Lt"/>
        </w:rPr>
      </w:pPr>
      <w:r>
        <w:rPr>
          <w:sz w:val="28"/>
          <w:rFonts w:ascii="Arial Narrow" w:hAnsi="Arial Narrow"/>
        </w:rPr>
        <w:t xml:space="preserve">Sistema di controllo dell’isolamento e di misura degli impianti elettrici con schema IT</w:t>
      </w:r>
    </w:p>
    <w:p w:rsidR="000A38D7" w:rsidRPr="00A6554C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680B63" w:rsidRPr="00A6554C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594B0C" w:rsidRPr="00A6554C" w:rsidRDefault="00A54BC0" w:rsidP="00A54BC0">
      <w:pPr>
        <w:ind w:firstLine="360"/>
        <w:jc w:val="both"/>
        <w:rPr>
          <w:b/>
          <w:sz w:val="24"/>
          <w:szCs w:val="24"/>
          <w:rFonts w:ascii="Arial Narrow" w:hAnsi="Arial Narrow"/>
        </w:rPr>
      </w:pPr>
      <w:r>
        <w:rPr>
          <w:b/>
          <w:sz w:val="24"/>
          <w:szCs w:val="24"/>
          <w:rFonts w:ascii="Arial Narrow" w:hAnsi="Arial Narrow"/>
        </w:rPr>
        <w:t xml:space="preserve">Oggetto della specifica</w:t>
      </w:r>
    </w:p>
    <w:p w:rsidR="00A54BC0" w:rsidRPr="00A6554C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:rsidR="004A5447" w:rsidRPr="00A6554C" w:rsidRDefault="004A5447" w:rsidP="004A5447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La presente specifica descrive un sistema di controllo dell’isolamento, di localizzazione dei guasti, di misura polifunzionale, di sorveglianza e di gestione dell’energia in un impianto elettrico.</w:t>
      </w:r>
    </w:p>
    <w:p w:rsidR="004A5447" w:rsidRPr="00A6554C" w:rsidRDefault="004A5447" w:rsidP="004A5447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A54BC0" w:rsidRPr="00A6554C" w:rsidRDefault="004A5447" w:rsidP="004A5447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riferimento tecnico è SOCOMEC ISOM Digiware o una soluzione simile approvata da noi.</w:t>
      </w:r>
    </w:p>
    <w:p w:rsidR="00A54BC0" w:rsidRPr="00A6554C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lang w:eastAsia="en-GB"/>
        </w:rPr>
      </w:pPr>
    </w:p>
    <w:p w:rsidR="00594B0C" w:rsidRPr="00A6554C" w:rsidRDefault="00A54BC0" w:rsidP="00A54BC0">
      <w:pPr>
        <w:numPr>
          <w:ilvl w:val="0"/>
          <w:numId w:val="11"/>
        </w:numPr>
        <w:jc w:val="both"/>
        <w:rPr>
          <w:b/>
          <w:sz w:val="24"/>
          <w:szCs w:val="24"/>
          <w:rFonts w:ascii="Arial Narrow" w:hAnsi="Arial Narrow"/>
        </w:rPr>
      </w:pPr>
      <w:r>
        <w:rPr>
          <w:b/>
          <w:sz w:val="24"/>
          <w:szCs w:val="24"/>
          <w:rFonts w:ascii="Arial Narrow" w:hAnsi="Arial Narrow"/>
        </w:rPr>
        <w:t xml:space="preserve">Caratteristiche generali</w:t>
      </w:r>
    </w:p>
    <w:p w:rsidR="00594B0C" w:rsidRPr="00A6554C" w:rsidRDefault="00594B0C" w:rsidP="00A54BC0">
      <w:pPr>
        <w:jc w:val="both"/>
        <w:rPr>
          <w:rFonts w:ascii="Arial Narrow" w:hAnsi="Arial Narrow"/>
          <w:b/>
        </w:rPr>
      </w:pP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di misura multifunzione dovrà recare la marcatura CE e dovrà essere di tipo CPI* e PMD** multipartenza, compatto in formato modulare con schermo di centralizzazione e conforme alle norme IEC 61557--9, IEC 61557-8 e IEC 61557-12.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Dovrà fornire tutte le funzioni di misura di resistenza di isolamento, capacità di fuga, tensione, corrente, frequenza e allarme in caso di surriscaldamento.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Queste misure dovranno consentire l'analisi congiunta e simultanea delle partenze monofase e trifase.</w:t>
      </w:r>
    </w:p>
    <w:p w:rsidR="004A5447" w:rsidRPr="00A6554C" w:rsidRDefault="00323581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Oltre a sorvegliare l’isolamento globale dell'impianto, dovrà avviare automaticamente in maniera periodica una cartografia dettagliata (scomposizione resistivo &amp; capacitivo) dell’isolamento di ogni partenza dotata di toroide di localizzazione.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Questa sorveglianza dovrà utilizzare un principio di misura adattativo in grado di garantire il funzionamento, qualunque sia il livello delle perturbazioni della rete, soprattutto in presenza di forti livelli capacitivi.</w:t>
      </w:r>
      <w:r>
        <w:rPr>
          <w:rFonts w:ascii="Arial Narrow" w:hAnsi="Arial Narrow"/>
        </w:rPr>
        <w:t xml:space="preserve"> 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In caso di riduzione dell’isolamento, oltre alla segnalazione tramite allarme, il sistema dovrà avviare la localizzazione dei guasti controllando simultaneamente tutte le partenze sorvegliate e dovrà garantire un tempo massimo di localizzazione regolabile inferiore a 24 secondi.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Tale localizzazione dei guasti potrà essere effettuata anche tramite un sistema portatile che consenta (oltre alla misura della corrente di localizzazione residua) di misurare l’isolamento e la capacità di fuga della partenza.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CPI e i moduli di localizzazione dei guasti dovranno essere dotati di funzioni di autotest autonome (diagnostica all’avvio) e azionabili in qualsiasi momento (sia con tasto a pressione che a distanza) per verificare che il funzionamento e il raccordo del sistema siano corretti.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In caso di risultato negativo, è possibile attivare contatti asciutti per segnalare il guasto.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 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di controllo d’isolamento dovrà funzionare per reti AC monofase o trifase con tensione massima 480 V AC 400 Hz o DC con tensione massima 480 V DC e con una capacità di fuga massima ammessa di 300 μF.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Funzionerà anche su reti accoppiate, garantendo quindi che sarà in sorveglianza un solo CPI alla volta.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Tale controllo sarà effettuato con contatto asciutto e tramite la comunicazione (necessaria per proseguire la localizzazione dei guasti).</w:t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AF26D5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Plug &amp; Play si baserà su moduli intercollegabili senza strumenti, il rilevamento automatico dei tipi di rete, delle cariche e dei calibri dei sensori di corrente, la verifica del senso di passaggio della corrente, l'autoconfigurazione dei tipi di rete, carica e l'indirizzamento degli elementi collegati al bus Digiware.</w:t>
      </w:r>
    </w:p>
    <w:p w:rsidR="00E43B1F" w:rsidRPr="00A6554C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AF26D5" w:rsidRPr="00A6554C" w:rsidRDefault="002F504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comprenderà:</w:t>
      </w:r>
    </w:p>
    <w:p w:rsidR="004A544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Un display con ruolo di interfaccia per l’alimentazione 24 V DC e la comunicazione che permetta di visualizzare i dati provenienti da tutti i prodotti connessi.</w:t>
      </w:r>
      <w:r>
        <w:rPr>
          <w:sz w:val="20"/>
          <w:szCs w:val="20"/>
          <w:rFonts w:ascii="Arial Narrow" w:hAnsi="Arial Narrow"/>
        </w:rPr>
        <w:t xml:space="preserve"> </w:t>
      </w:r>
    </w:p>
    <w:p w:rsidR="004A544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Un modulo dedicato alla misura della tensione (opzionale)</w:t>
      </w:r>
    </w:p>
    <w:p w:rsidR="004A544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Un modulo CPI* per reti perturbate e iniezione della corrente di localizzazione</w:t>
      </w:r>
    </w:p>
    <w:p w:rsidR="004A544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Diversi moduli di misura della corrente o moduli di localizzazione dei guasti di isolamento / misura di corrente (funzioni eseguite simultaneamente da uno stesso modulo).</w:t>
      </w:r>
      <w:r>
        <w:rPr>
          <w:sz w:val="20"/>
          <w:szCs w:val="20"/>
          <w:rFonts w:ascii="Arial Narrow" w:hAnsi="Arial Narrow"/>
        </w:rPr>
        <w:t xml:space="preserve"> </w:t>
      </w:r>
      <w:r>
        <w:rPr>
          <w:sz w:val="20"/>
          <w:szCs w:val="20"/>
          <w:rFonts w:ascii="Arial Narrow" w:hAnsi="Arial Narrow"/>
        </w:rPr>
        <w:t xml:space="preserve">Questi moduli dovranno essere associati a dei sensori di corrente o a dei toroidi di localizzazione tramite connessione RJ.</w:t>
      </w:r>
    </w:p>
    <w:p w:rsidR="004A544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Dispongono al massimo di 6 ingressi indipendenti che permettono la localizzazione dei guasti e la misura simultanea di diversi tipi di partenza (trifase, monofase, ecc.).</w:t>
      </w:r>
      <w:r>
        <w:rPr>
          <w:sz w:val="20"/>
          <w:szCs w:val="20"/>
          <w:rFonts w:ascii="Arial Narrow" w:hAnsi="Arial Narrow"/>
        </w:rPr>
        <w:t xml:space="preserve"> </w:t>
      </w:r>
      <w:r>
        <w:rPr>
          <w:sz w:val="20"/>
          <w:szCs w:val="20"/>
          <w:rFonts w:ascii="Arial Narrow" w:hAnsi="Arial Narrow"/>
        </w:rPr>
        <w:t xml:space="preserve">Oltre al modulo CPI e al modulo di acquisizione, il sistema accetterà fino a 30 moduli e ciò consentirà di caratterizzare un numero elevato di partenze.</w:t>
      </w:r>
    </w:p>
    <w:p w:rsidR="004A544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Moduli opzionali ingressi/uscite.</w:t>
      </w:r>
    </w:p>
    <w:p w:rsidR="00C24517" w:rsidRPr="00A6554C" w:rsidRDefault="004A5447" w:rsidP="004A5447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I moduli saranno interconnessi da un bus con collegamento RJ45.</w:t>
      </w:r>
      <w:r>
        <w:rPr>
          <w:sz w:val="20"/>
          <w:szCs w:val="20"/>
          <w:rFonts w:ascii="Arial Narrow" w:hAnsi="Arial Narrow"/>
        </w:rPr>
        <w:t xml:space="preserve"> </w:t>
      </w:r>
      <w:r>
        <w:rPr>
          <w:sz w:val="20"/>
          <w:szCs w:val="20"/>
          <w:rFonts w:ascii="Arial Narrow" w:hAnsi="Arial Narrow"/>
        </w:rPr>
        <w:t xml:space="preserve">Il bus distribuirà l’alimentazione dei moduli e la comunicazione; sincronizzerà le informazioni legate alla tensione della rete con il resto del sistema.</w:t>
      </w:r>
      <w:r>
        <w:rPr>
          <w:sz w:val="20"/>
          <w:szCs w:val="20"/>
          <w:rFonts w:ascii="Arial Narrow" w:hAnsi="Arial Narrow"/>
        </w:rPr>
        <w:t xml:space="preserve"> </w:t>
      </w:r>
    </w:p>
    <w:p w:rsidR="00C24517" w:rsidRPr="00A6554C" w:rsidRDefault="00C24517" w:rsidP="00C24517">
      <w:pPr>
        <w:pStyle w:val="Paragraphedeliste"/>
        <w:autoSpaceDE w:val="0"/>
        <w:autoSpaceDN w:val="0"/>
        <w:adjustRightInd w:val="0"/>
        <w:ind w:left="708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</w:p>
    <w:p w:rsidR="00A6554C" w:rsidRPr="00A6554C" w:rsidRDefault="00A6554C">
      <w:pPr>
        <w:rPr>
          <w:rFonts w:ascii="Arial Narrow" w:eastAsia="Calibri" w:hAnsi="Arial Narrow" w:cs="Calibri"/>
        </w:rPr>
      </w:pPr>
      <w:r>
        <w:br w:type="page"/>
      </w:r>
    </w:p>
    <w:p w:rsidR="004A5447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 xml:space="preserve">I moduli del sistema potranno essere montati su guida DIN o su piastra.</w:t>
      </w:r>
    </w:p>
    <w:p w:rsidR="00A6554C" w:rsidRPr="00A6554C" w:rsidRDefault="00A6554C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lang w:eastAsia="en-GB"/>
        </w:rPr>
      </w:pPr>
    </w:p>
    <w:p w:rsidR="00605280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dovrà avere una classe di prestazione di 0.5 per la catena di misura globale (moduli di misura + sensori) secondo la norma IEC 61557-12.</w:t>
      </w:r>
    </w:p>
    <w:p w:rsidR="004A5447" w:rsidRPr="00A6554C" w:rsidRDefault="00FF6F16" w:rsidP="004A5447">
      <w:pPr>
        <w:jc w:val="both"/>
        <w:rPr>
          <w:i/>
          <w:rFonts w:ascii="Arial Narrow" w:eastAsia="Arial Narrow" w:hAnsi="Arial Narrow" w:cs="Arial Narrow"/>
        </w:rPr>
      </w:pPr>
      <w:r>
        <w:rPr>
          <w:rFonts w:ascii="Arial Narrow" w:hAnsi="Arial Narrow"/>
        </w:rPr>
        <w:br/>
      </w:r>
      <w:r>
        <w:rPr>
          <w:i/>
          <w:rFonts w:ascii="Arial Narrow" w:hAnsi="Arial Narrow"/>
        </w:rPr>
        <w:t xml:space="preserve">*CPI:</w:t>
      </w:r>
      <w:r>
        <w:rPr>
          <w:i/>
          <w:rFonts w:ascii="Arial Narrow" w:hAnsi="Arial Narrow"/>
        </w:rPr>
        <w:t xml:space="preserve"> </w:t>
      </w:r>
      <w:r>
        <w:rPr>
          <w:i/>
          <w:rFonts w:ascii="Arial Narrow" w:hAnsi="Arial Narrow"/>
        </w:rPr>
        <w:t xml:space="preserve">Controller permanente dell’isolamento secondo la norma IEC 61557-8.</w:t>
      </w:r>
    </w:p>
    <w:p w:rsidR="00554DC9" w:rsidRPr="00A6554C" w:rsidRDefault="004A5447" w:rsidP="004A5447">
      <w:pPr>
        <w:autoSpaceDE w:val="0"/>
        <w:autoSpaceDN w:val="0"/>
        <w:adjustRightInd w:val="0"/>
        <w:jc w:val="both"/>
        <w:rPr>
          <w:i/>
          <w:rFonts w:ascii="Arial Narrow" w:eastAsia="Calibri" w:hAnsi="Arial Narrow" w:cs="HelveticaNeueLTCom-LtIt"/>
        </w:rPr>
      </w:pPr>
      <w:r>
        <w:rPr>
          <w:i/>
          <w:rFonts w:ascii="Arial Narrow" w:hAnsi="Arial Narrow"/>
        </w:rPr>
        <w:t xml:space="preserve">**PMD:</w:t>
      </w:r>
      <w:r>
        <w:rPr>
          <w:i/>
          <w:rFonts w:ascii="Arial Narrow" w:hAnsi="Arial Narrow"/>
        </w:rPr>
        <w:t xml:space="preserve"> </w:t>
      </w:r>
      <w:r>
        <w:rPr>
          <w:i/>
          <w:rFonts w:ascii="Arial Narrow" w:hAnsi="Arial Narrow"/>
        </w:rPr>
        <w:t xml:space="preserve">Power Metering and Monitoring Device (Dispositivo di misurazione e di sorveglianza dell’energia) secondo la norma CEI 61557-12.</w:t>
      </w:r>
    </w:p>
    <w:p w:rsidR="002A6473" w:rsidRPr="00A6554C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AD51A8" w:rsidRPr="00A6554C" w:rsidRDefault="001F40B9" w:rsidP="00BC2BFE">
      <w:pPr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 toroidi di localizzazione e i sensori di corrente dovranno:</w:t>
      </w:r>
    </w:p>
    <w:p w:rsidR="001F40B9" w:rsidRPr="00A6554C" w:rsidRDefault="001F40B9" w:rsidP="001F40B9">
      <w:pPr>
        <w:numPr>
          <w:ilvl w:val="0"/>
          <w:numId w:val="26"/>
        </w:numPr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Essere parte integrante del sistema di misurazione e dovranno di fatto provenire dallo stesso fornitore dei moduli di misurazione.</w:t>
      </w:r>
    </w:p>
    <w:p w:rsidR="001F40B9" w:rsidRPr="00A6554C" w:rsidRDefault="001F40B9" w:rsidP="001F40B9">
      <w:pPr>
        <w:numPr>
          <w:ilvl w:val="0"/>
          <w:numId w:val="26"/>
        </w:numPr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Avere un’uscita mV e una connessione di tipo RJ che consenta una connessione e un’apertura in carica al secondario senza rischi.</w:t>
      </w:r>
      <w:r>
        <w:rPr>
          <w:rFonts w:ascii="Arial Narrow" w:hAnsi="Arial Narrow"/>
        </w:rPr>
        <w:t xml:space="preserve"> </w:t>
      </w:r>
    </w:p>
    <w:p w:rsidR="001F40B9" w:rsidRPr="00A6554C" w:rsidRDefault="001F40B9" w:rsidP="001F40B9">
      <w:pPr>
        <w:numPr>
          <w:ilvl w:val="0"/>
          <w:numId w:val="26"/>
        </w:numPr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Eliminare i rischi di errore al momento dell’installazione, grazie all’identificazione automatica da parte della centrale di misura del tipo di carica, del calibro del sensore, o ancora del senso della corrente su ogni partenza.</w:t>
      </w:r>
    </w:p>
    <w:p w:rsidR="00554846" w:rsidRPr="00A6554C" w:rsidRDefault="001F40B9" w:rsidP="001F40B9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hAnsi="Arial Narrow" w:cs="HelveticaNeueLTCom-Lt"/>
        </w:rPr>
      </w:pPr>
      <w:r>
        <w:rPr>
          <w:sz w:val="20"/>
          <w:rFonts w:ascii="Arial Narrow" w:hAnsi="Arial Narrow"/>
        </w:rPr>
        <w:t xml:space="preserve">Quando viene rilevato un errore di installazione al momento della messa in servizio, si genera automaticamente un allarme.</w:t>
      </w:r>
    </w:p>
    <w:p w:rsidR="00554846" w:rsidRPr="00A6554C" w:rsidRDefault="00554846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1F40B9" w:rsidRPr="00A6554C" w:rsidRDefault="001F40B9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potrà, tuttavia, a determinate condizioni, permettere il funzionamento con toroidi di marchi diversi da quelli del produttore (sarà necessaria una configurazione supplementare).</w:t>
      </w:r>
    </w:p>
    <w:p w:rsidR="001F40B9" w:rsidRPr="00A6554C" w:rsidRDefault="001F40B9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CD5B5F" w:rsidRPr="00A6554C" w:rsidRDefault="000D602B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di misura potrà adattarsi a qualsiasi tipo di impianto elettrico nuovo o esistente grazie:</w:t>
      </w:r>
    </w:p>
    <w:p w:rsidR="00AF4A8D" w:rsidRPr="00A6554C" w:rsidRDefault="00CD5B5F" w:rsidP="00CD5B5F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eastAsia="Arial Narrow" w:hAnsi="Arial Narrow" w:cs="Arial Narrow"/>
        </w:rPr>
      </w:pPr>
      <w:r>
        <w:rPr>
          <w:sz w:val="20"/>
          <w:szCs w:val="20"/>
          <w:rFonts w:ascii="Arial Narrow" w:hAnsi="Arial Narrow"/>
        </w:rPr>
        <w:t xml:space="preserve">a toroidi di localizzazione circolari (fino a 300 mm di diametro) o rettangolari chiusi, toroidi differenziali circolari aperti (fino a 120 mm di diametro).</w:t>
      </w:r>
    </w:p>
    <w:p w:rsidR="00CD5B5F" w:rsidRPr="00A6554C" w:rsidRDefault="00CD5B5F" w:rsidP="00CD5B5F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rFonts w:ascii="Arial Narrow" w:eastAsia="Arial Narrow" w:hAnsi="Arial Narrow" w:cs="Arial Narrow"/>
        </w:rPr>
      </w:pPr>
      <w:r>
        <w:rPr>
          <w:sz w:val="20"/>
          <w:szCs w:val="20"/>
          <w:rFonts w:ascii="Arial Narrow" w:hAnsi="Arial Narrow"/>
        </w:rPr>
        <w:t xml:space="preserve">a sensori di corrente chiusi TE da 5 A a 2000 A, apribili TR da 25 A a 600 A e flessibili TF da 150 A a 6000 A.</w:t>
      </w:r>
    </w:p>
    <w:p w:rsidR="00554846" w:rsidRPr="00A6554C" w:rsidRDefault="00554846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554846" w:rsidRPr="00A6554C" w:rsidRDefault="00CD5B5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Non sarà necessaria nessuna calibrazione del sistema di misura, dei toroidi o dei sensori di corrente.</w:t>
      </w:r>
    </w:p>
    <w:p w:rsidR="00CD5B5F" w:rsidRPr="00A6554C" w:rsidRDefault="00CD5B5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CD5B5F" w:rsidRPr="00A6554C" w:rsidRDefault="00CD5B5F" w:rsidP="00CD5B5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 toroidi di localizzazione saranno dotati di un LED di allarme integrato che permette l’identificazione immediata della partenza o del guasto nell’armadio.</w:t>
      </w:r>
    </w:p>
    <w:p w:rsidR="00EF3798" w:rsidRPr="00A6554C" w:rsidRDefault="00EF3798" w:rsidP="00CD5B5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B03A85" w:rsidRPr="00A6554C" w:rsidRDefault="00CD5B5F" w:rsidP="00CD5B5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 sensori di corrente chiusi o apribili potranno essere montati in linea o a quinconce per garantire l'integrazione con le apparecchiature di protezione.</w:t>
      </w:r>
    </w:p>
    <w:p w:rsidR="00B03A85" w:rsidRPr="00A6554C" w:rsidRDefault="00B03A85" w:rsidP="00A54BC0">
      <w:pPr>
        <w:jc w:val="both"/>
        <w:rPr>
          <w:rFonts w:ascii="Arial Narrow" w:hAnsi="Arial Narrow"/>
          <w:b/>
        </w:rPr>
      </w:pPr>
    </w:p>
    <w:p w:rsidR="00594B0C" w:rsidRPr="00A6554C" w:rsidRDefault="00594B0C" w:rsidP="00A54BC0">
      <w:pPr>
        <w:numPr>
          <w:ilvl w:val="0"/>
          <w:numId w:val="11"/>
        </w:numPr>
        <w:jc w:val="both"/>
        <w:rPr>
          <w:b/>
          <w:sz w:val="24"/>
          <w:szCs w:val="24"/>
          <w:rFonts w:ascii="Arial Narrow" w:hAnsi="Arial Narrow"/>
        </w:rPr>
      </w:pPr>
      <w:r>
        <w:rPr>
          <w:b/>
          <w:sz w:val="24"/>
          <w:szCs w:val="24"/>
          <w:rFonts w:ascii="Arial Narrow" w:hAnsi="Arial Narrow"/>
        </w:rPr>
        <w:t xml:space="preserve">Configurazione</w:t>
      </w:r>
    </w:p>
    <w:p w:rsidR="00594B0C" w:rsidRPr="00A6554C" w:rsidRDefault="00594B0C" w:rsidP="00A54BC0">
      <w:pPr>
        <w:jc w:val="both"/>
        <w:rPr>
          <w:rFonts w:ascii="Arial Narrow" w:hAnsi="Arial Narrow"/>
          <w:b/>
        </w:rPr>
      </w:pPr>
    </w:p>
    <w:p w:rsidR="007E6EB8" w:rsidRPr="00A6554C" w:rsidRDefault="00FC6E9B" w:rsidP="007E6EB8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Il sistema di misura si configura tramite lo schermo LCD separato o con un software di configurazione dedicato da installare gratuitamente su un PC collegato ai prodotti tramite USB o sulla stessa rete Ethernet.</w:t>
      </w:r>
    </w:p>
    <w:p w:rsidR="007E6EB8" w:rsidRPr="00A6554C" w:rsidRDefault="007E6EB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lang w:eastAsia="en-GB"/>
        </w:rPr>
      </w:pPr>
    </w:p>
    <w:p w:rsidR="007D18ED" w:rsidRPr="00A6554C" w:rsidRDefault="007E6EB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 xml:space="preserve">Il sistema di misura deve anche permettere:</w:t>
      </w:r>
    </w:p>
    <w:p w:rsidR="007D18ED" w:rsidRPr="00A6554C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  <w:lang w:eastAsia="en-GB"/>
        </w:rPr>
      </w:pPr>
    </w:p>
    <w:p w:rsidR="000541FA" w:rsidRPr="00A6554C" w:rsidRDefault="007E6EB8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Md"/>
        </w:rPr>
      </w:pPr>
      <w:r>
        <w:rPr>
          <w:b/>
          <w:sz w:val="20"/>
          <w:szCs w:val="20"/>
          <w:rFonts w:ascii="Arial Narrow" w:hAnsi="Arial Narrow"/>
        </w:rPr>
        <w:t xml:space="preserve">Rilevamento e indirizzamento automatico</w:t>
      </w:r>
    </w:p>
    <w:p w:rsidR="000541FA" w:rsidRPr="00A6554C" w:rsidRDefault="00FC6E9B" w:rsidP="000541FA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Una funzione di autorilevamento e di autoindirizzamento è disponibile dal display separato e permetterà l'attribuzione automatica degli indirizzi Modbus ai moduli connessi.</w:t>
      </w:r>
    </w:p>
    <w:p w:rsidR="00690698" w:rsidRPr="00A6554C" w:rsidRDefault="00690698" w:rsidP="000541FA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  <w:lang w:eastAsia="en-GB"/>
        </w:rPr>
      </w:pPr>
    </w:p>
    <w:p w:rsidR="00690698" w:rsidRPr="00A6554C" w:rsidRDefault="00FC6E9B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Lt"/>
        </w:rPr>
      </w:pPr>
      <w:r>
        <w:rPr>
          <w:b/>
          <w:sz w:val="20"/>
          <w:szCs w:val="20"/>
          <w:rFonts w:ascii="Arial Narrow" w:hAnsi="Arial Narrow"/>
        </w:rPr>
        <w:t xml:space="preserve">Correzione software</w:t>
      </w:r>
    </w:p>
    <w:p w:rsidR="00D84990" w:rsidRPr="00A6554C" w:rsidRDefault="00FC6E9B" w:rsidP="000541FA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Sarà disponibile una correzione software di raccordo.</w:t>
      </w:r>
    </w:p>
    <w:p w:rsidR="001A3B19" w:rsidRPr="00A6554C" w:rsidRDefault="001A3B19" w:rsidP="00A54BC0">
      <w:pPr>
        <w:jc w:val="both"/>
        <w:rPr>
          <w:rFonts w:ascii="Arial Narrow" w:hAnsi="Arial Narrow"/>
          <w:b/>
        </w:rPr>
      </w:pPr>
    </w:p>
    <w:p w:rsidR="001A3B19" w:rsidRPr="00A6554C" w:rsidRDefault="00782509" w:rsidP="00A54BC0">
      <w:pPr>
        <w:numPr>
          <w:ilvl w:val="0"/>
          <w:numId w:val="11"/>
        </w:numPr>
        <w:jc w:val="both"/>
        <w:rPr>
          <w:b/>
          <w:sz w:val="24"/>
          <w:szCs w:val="24"/>
          <w:rFonts w:ascii="Arial Narrow" w:hAnsi="Arial Narrow"/>
        </w:rPr>
      </w:pPr>
      <w:r>
        <w:rPr>
          <w:b/>
          <w:sz w:val="24"/>
          <w:szCs w:val="24"/>
          <w:rFonts w:ascii="Arial Narrow" w:hAnsi="Arial Narrow"/>
        </w:rPr>
        <w:t xml:space="preserve">Funzionalità e prestazioni</w:t>
      </w:r>
    </w:p>
    <w:p w:rsidR="00680B63" w:rsidRPr="00A6554C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:rsidR="005C5B81" w:rsidRPr="00A6554C" w:rsidRDefault="005C5B81" w:rsidP="005C5B81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Dal punto di vista delle prestazioni, il sistema di misurazione dovrà rispettare i seguenti vincoli:</w:t>
      </w:r>
    </w:p>
    <w:p w:rsidR="005C5B81" w:rsidRPr="00A6554C" w:rsidRDefault="005C5B81" w:rsidP="005C5B81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5C5B81" w:rsidRPr="00A6554C" w:rsidRDefault="005C5B81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Md"/>
        </w:rPr>
      </w:pPr>
      <w:r>
        <w:rPr>
          <w:b/>
          <w:sz w:val="20"/>
          <w:szCs w:val="20"/>
          <w:rFonts w:ascii="Arial Narrow" w:hAnsi="Arial Narrow"/>
        </w:rPr>
        <w:t xml:space="preserve">Precisione della catena di misurazione</w:t>
      </w:r>
    </w:p>
    <w:p w:rsidR="005C5B81" w:rsidRPr="00A6554C" w:rsidRDefault="005C5B81" w:rsidP="005C5B81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L'associazione delle centrali di misurazione e dei sensori consentirà di garantire la precisione globale della catena di misurazione per la potenza (Kw) e l'energia (kWh):</w:t>
      </w:r>
    </w:p>
    <w:p w:rsidR="0006399D" w:rsidRPr="00A6554C" w:rsidRDefault="005C5B81" w:rsidP="000C03E9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Calibri"/>
        </w:rPr>
      </w:pPr>
      <w:r>
        <w:rPr>
          <w:sz w:val="20"/>
          <w:szCs w:val="20"/>
          <w:b/>
          <w:bCs/>
          <w:rFonts w:ascii="Arial Narrow" w:hAnsi="Arial Narrow"/>
        </w:rPr>
        <w:t xml:space="preserve">Classe 0,5 secondo la norma CEI 61557-12:</w:t>
      </w:r>
      <w:r>
        <w:rPr>
          <w:sz w:val="20"/>
          <w:szCs w:val="20"/>
          <w:b/>
          <w:bCs/>
          <w:rFonts w:ascii="Arial Narrow" w:hAnsi="Arial Narrow"/>
        </w:rPr>
        <w:t xml:space="preserve"> </w:t>
      </w:r>
      <w:r>
        <w:rPr>
          <w:sz w:val="20"/>
          <w:szCs w:val="20"/>
          <w:rFonts w:ascii="Arial Narrow" w:hAnsi="Arial Narrow"/>
        </w:rPr>
        <w:t xml:space="preserve">Nell'intervallo dal 2 al 120% della corrente nominale per tutta la catena di misurazione (modulo di misurazione + sensori di corrente)</w:t>
      </w:r>
    </w:p>
    <w:p w:rsidR="00A6554C" w:rsidRPr="00A6554C" w:rsidRDefault="00A6554C">
      <w:pPr>
        <w:rPr>
          <w:rFonts w:ascii="Arial Narrow" w:eastAsia="Calibri" w:hAnsi="Arial Narrow" w:cs="HelveticaNeueLTCom-Lt"/>
        </w:rPr>
      </w:pPr>
      <w:r>
        <w:br w:type="page"/>
      </w:r>
    </w:p>
    <w:p w:rsidR="00BC2BFE" w:rsidRPr="00A6554C" w:rsidRDefault="00BC2BFE" w:rsidP="00BC2BF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Le misure saranno disponibili in valori:</w:t>
      </w:r>
    </w:p>
    <w:p w:rsidR="00BC2BFE" w:rsidRPr="00A6554C" w:rsidRDefault="00BC2BFE" w:rsidP="00BC2BF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Istantanei</w:t>
      </w:r>
    </w:p>
    <w:p w:rsidR="00BC2BFE" w:rsidRPr="00A6554C" w:rsidRDefault="00BC2BFE" w:rsidP="00BC2BF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Max istantanei (temporizzati)</w:t>
      </w:r>
    </w:p>
    <w:p w:rsidR="00BC2BFE" w:rsidRPr="00A6554C" w:rsidRDefault="00BC2BFE" w:rsidP="00BC2BF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Min istantanei (temporizzati)</w:t>
      </w:r>
    </w:p>
    <w:p w:rsidR="00BC2BFE" w:rsidRPr="00A6554C" w:rsidRDefault="00BC2BFE" w:rsidP="00BC2BF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Medi</w:t>
      </w:r>
    </w:p>
    <w:p w:rsidR="00BC2BFE" w:rsidRPr="00A6554C" w:rsidRDefault="00BC2BFE" w:rsidP="00BC2BFE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Max medi (temporizzati)</w:t>
      </w:r>
    </w:p>
    <w:p w:rsidR="00BC2BFE" w:rsidRPr="00A6554C" w:rsidRDefault="00BC2BFE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Min medi (temporizzati)</w:t>
      </w:r>
    </w:p>
    <w:p w:rsidR="00A6554C" w:rsidRPr="00A6554C" w:rsidRDefault="00A6554C" w:rsidP="00A6554C">
      <w:pPr>
        <w:pStyle w:val="Paragraphedeliste"/>
        <w:autoSpaceDE w:val="0"/>
        <w:autoSpaceDN w:val="0"/>
        <w:adjustRightInd w:val="0"/>
        <w:rPr>
          <w:rFonts w:ascii="Arial Narrow" w:hAnsi="Arial Narrow" w:cs="HelveticaNeueLTCom-Md"/>
          <w:sz w:val="20"/>
          <w:szCs w:val="20"/>
          <w:lang w:eastAsia="en-GB"/>
        </w:rPr>
      </w:pPr>
    </w:p>
    <w:p w:rsidR="00D156BA" w:rsidRPr="00A6554C" w:rsidRDefault="00D156BA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sz w:val="20"/>
          <w:szCs w:val="20"/>
          <w:rFonts w:ascii="Arial Narrow" w:hAnsi="Arial Narrow" w:cs="HelveticaNeueLTCom-Md"/>
        </w:rPr>
      </w:pPr>
      <w:r>
        <w:rPr>
          <w:b/>
          <w:sz w:val="20"/>
          <w:szCs w:val="20"/>
          <w:rFonts w:ascii="Arial Narrow" w:hAnsi="Arial Narrow"/>
        </w:rPr>
        <w:t xml:space="preserve">Misurazioni generali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Resistenza all’isolamento globale dell’impianto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Capacità di fuga globale dell’impianto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Curva di controllo dell’isolamento sull’ultima ora, l’ultimo giorno, l’ultima settimana o l’ultimo mese.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Grandezze elettriche: tensioni, correnti, frequenza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Potenze attive, reattive, apparenti, fattore di potenza, cos phi e tan phi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Funzionamento 4 quadranti</w:t>
      </w:r>
    </w:p>
    <w:p w:rsidR="0094144C" w:rsidRPr="00A6554C" w:rsidRDefault="0094144C" w:rsidP="0094144C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Potenza predittiva</w:t>
      </w:r>
    </w:p>
    <w:p w:rsidR="002C1DB2" w:rsidRPr="00A6554C" w:rsidRDefault="002C1DB2" w:rsidP="0094144C">
      <w:pPr>
        <w:rPr>
          <w:rFonts w:ascii="Arial Narrow" w:eastAsia="Calibri" w:hAnsi="Arial Narrow" w:cs="HelveticaNeueLTCom-Lt"/>
          <w:lang w:eastAsia="en-GB"/>
        </w:rPr>
      </w:pPr>
    </w:p>
    <w:p w:rsidR="00DE4A01" w:rsidRPr="00A6554C" w:rsidRDefault="00DE4A01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Md"/>
        </w:rPr>
      </w:pPr>
      <w:r>
        <w:rPr>
          <w:b/>
          <w:sz w:val="20"/>
          <w:szCs w:val="20"/>
          <w:rFonts w:ascii="Arial Narrow" w:hAnsi="Arial Narrow"/>
        </w:rPr>
        <w:t xml:space="preserve">Conteggio</w:t>
      </w:r>
    </w:p>
    <w:p w:rsidR="00DE4A01" w:rsidRPr="00A6554C" w:rsidRDefault="00FD53D5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Energia attiva (+/-), reattiva (+/-, induttiva e capacitiva) e apparente, parziale e totale</w:t>
      </w:r>
    </w:p>
    <w:p w:rsidR="00DE4A01" w:rsidRPr="00A6554C" w:rsidRDefault="00DE4A0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Curve di carico (potenze 10 min)</w:t>
      </w:r>
    </w:p>
    <w:p w:rsidR="00DE4A01" w:rsidRPr="00A6554C" w:rsidRDefault="00DE4A0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Multi-tariffa (8 tariffe al massimo)</w:t>
      </w:r>
    </w:p>
    <w:p w:rsidR="00DE4A01" w:rsidRPr="00A6554C" w:rsidRDefault="00DE4A01" w:rsidP="00E257D2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</w:p>
    <w:p w:rsidR="0006399D" w:rsidRPr="00A6554C" w:rsidRDefault="0006399D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</w:rPr>
      </w:pPr>
      <w:r>
        <w:rPr>
          <w:b/>
          <w:sz w:val="20"/>
          <w:szCs w:val="20"/>
          <w:rFonts w:ascii="Arial Narrow" w:hAnsi="Arial Narrow"/>
        </w:rPr>
        <w:t xml:space="preserve">Analisi della qualità dell'energia elettrica</w:t>
      </w:r>
    </w:p>
    <w:p w:rsidR="0006399D" w:rsidRPr="00A6554C" w:rsidRDefault="0006399D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THD e armoniche singole fino alla 63 per la tensione e la corrente</w:t>
      </w:r>
    </w:p>
    <w:p w:rsidR="0006399D" w:rsidRPr="00A6554C" w:rsidRDefault="0006399D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Squilibrio per la tensione e la corrente, componenti simmetriche (diretta, indiretta e omopolare)</w:t>
      </w:r>
    </w:p>
    <w:p w:rsidR="0006399D" w:rsidRPr="00A6554C" w:rsidRDefault="0006399D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Fattore di picco per la tensione e la corrente</w:t>
      </w:r>
    </w:p>
    <w:p w:rsidR="0006399D" w:rsidRPr="00A6554C" w:rsidRDefault="0006399D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Fattore K</w:t>
      </w:r>
    </w:p>
    <w:p w:rsidR="0006399D" w:rsidRPr="00A6554C" w:rsidRDefault="00DE4A0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Eventi qualità secondo la norma EN 50160 (vuoto di tensione, sovratensioni e interruzioni) con campionatura in RMS ½ periodo</w:t>
      </w:r>
    </w:p>
    <w:p w:rsidR="00DE4A01" w:rsidRPr="00A6554C" w:rsidRDefault="00DE4A0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Sovraccarichi di corrente con campionatura in RMS ½ periodo</w:t>
      </w:r>
    </w:p>
    <w:p w:rsidR="004B4F07" w:rsidRPr="00A6554C" w:rsidRDefault="004B4F07" w:rsidP="004B4F07">
      <w:pPr>
        <w:pStyle w:val="Paragraphedeliste"/>
        <w:autoSpaceDE w:val="0"/>
        <w:autoSpaceDN w:val="0"/>
        <w:adjustRightInd w:val="0"/>
        <w:ind w:hanging="36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</w:p>
    <w:p w:rsidR="004B4F07" w:rsidRPr="00A6554C" w:rsidRDefault="004B4F07" w:rsidP="004B4F0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Lt"/>
        </w:rPr>
      </w:pPr>
      <w:r>
        <w:rPr>
          <w:b/>
          <w:sz w:val="20"/>
          <w:szCs w:val="20"/>
          <w:rFonts w:ascii="Arial Narrow" w:hAnsi="Arial Narrow"/>
        </w:rPr>
        <w:t xml:space="preserve">Ingressi / Uscite</w:t>
      </w:r>
    </w:p>
    <w:p w:rsidR="004B4F07" w:rsidRPr="00A6554C" w:rsidRDefault="004B4F07" w:rsidP="004B4F07">
      <w:pPr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 xml:space="preserve">È possibile aggiungere al sistema moduli con ingressi / uscite digitali.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Ogni modulo è dotato di almeno 4 ingressi e 2 uscite che permettono:</w:t>
      </w:r>
    </w:p>
    <w:p w:rsidR="004B4F07" w:rsidRPr="00A6554C" w:rsidRDefault="004B4F07" w:rsidP="004B4F0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La risalita di impulsi provenienti dai contatori multi-fluido con uscita a impulsi (acqua, gas, ecc.)</w:t>
      </w:r>
    </w:p>
    <w:p w:rsidR="004B4F07" w:rsidRPr="00A6554C" w:rsidRDefault="004B4F07" w:rsidP="004B4F0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La sorveglianza dello stato dei dispositivi di protezione o ventilatori staccabili (posizione aperto/chiuso, attivazione, contatore di attivazione)</w:t>
      </w:r>
    </w:p>
    <w:p w:rsidR="004B4F07" w:rsidRPr="00A6554C" w:rsidRDefault="004B4F07" w:rsidP="004B4F0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Il comando di apparecchiature tramite invio di ordini tipo “tutto o niente”</w:t>
      </w:r>
    </w:p>
    <w:p w:rsidR="004B4F07" w:rsidRPr="00A6554C" w:rsidRDefault="004B4F07" w:rsidP="004B4F07">
      <w:pPr>
        <w:jc w:val="both"/>
        <w:rPr>
          <w:rFonts w:ascii="Arial Narrow" w:hAnsi="Arial Narrow"/>
        </w:rPr>
      </w:pPr>
    </w:p>
    <w:p w:rsidR="004B4F07" w:rsidRPr="00A6554C" w:rsidRDefault="004B4F07" w:rsidP="004B4F07">
      <w:pPr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 xml:space="preserve">È possibile aggiungere al sistema moduli con ingressi / uscite analogici.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Ogni modulo è dotato di almeno 2 ingressi di tipo 0/4-20 mA che permettono:</w:t>
      </w:r>
    </w:p>
    <w:p w:rsidR="004B4F07" w:rsidRPr="00A6554C" w:rsidRDefault="004B4F07" w:rsidP="004B4F0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Di inviare dati da sensori analogici come pressione, umidità, temperatura, livelli (olio combustibile, ecc.)</w:t>
      </w:r>
    </w:p>
    <w:p w:rsidR="004B4F07" w:rsidRPr="00A6554C" w:rsidRDefault="004B4F07" w:rsidP="004B4F0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Di sorvegliare i livelli grazie all’attivazione di allarmi sul superamento delle soglie</w:t>
      </w:r>
    </w:p>
    <w:p w:rsidR="00DE4A01" w:rsidRPr="00A6554C" w:rsidRDefault="00DE4A01" w:rsidP="00DE4A01">
      <w:pPr>
        <w:autoSpaceDE w:val="0"/>
        <w:autoSpaceDN w:val="0"/>
        <w:adjustRightInd w:val="0"/>
        <w:rPr>
          <w:rFonts w:ascii="Arial Narrow" w:hAnsi="Arial Narrow" w:cs="HelveticaNeueLTCom-Md"/>
          <w:b/>
          <w:lang w:eastAsia="en-GB"/>
        </w:rPr>
      </w:pPr>
    </w:p>
    <w:p w:rsidR="00DE4A01" w:rsidRPr="00A6554C" w:rsidRDefault="00DE4A01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Md"/>
        </w:rPr>
      </w:pPr>
      <w:r>
        <w:rPr>
          <w:b/>
          <w:sz w:val="20"/>
          <w:szCs w:val="20"/>
          <w:rFonts w:ascii="Arial Narrow" w:hAnsi="Arial Narrow"/>
        </w:rPr>
        <w:t xml:space="preserve">Allarmi</w:t>
      </w:r>
    </w:p>
    <w:p w:rsidR="00114740" w:rsidRPr="00A6554C" w:rsidRDefault="00114740" w:rsidP="0011474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Allarmi temporizzati sui valori istantanei o medi dell’isolamento o di una grandezza elettrica</w:t>
      </w:r>
    </w:p>
    <w:p w:rsidR="00114740" w:rsidRPr="00A6554C" w:rsidRDefault="00114740" w:rsidP="0011474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Allarme su variazione di stato di un ingresso binario</w:t>
      </w:r>
    </w:p>
    <w:p w:rsidR="00114740" w:rsidRPr="00A6554C" w:rsidRDefault="00114740" w:rsidP="0011474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Possibilità di combinazione booleana di allarmi</w:t>
      </w:r>
    </w:p>
    <w:p w:rsidR="00114740" w:rsidRPr="00A6554C" w:rsidRDefault="00114740" w:rsidP="0011474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Allarme intelligente di alleggerimento predittivo</w:t>
      </w:r>
    </w:p>
    <w:p w:rsidR="00114740" w:rsidRPr="00A6554C" w:rsidRDefault="00114740" w:rsidP="0011474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Allarme del sistema: sconnessione da un sensore o da un toroide di localizzazione, sconnessione dalla rete del CPI</w:t>
      </w:r>
    </w:p>
    <w:p w:rsidR="000D0997" w:rsidRPr="00A6554C" w:rsidRDefault="00114740" w:rsidP="0011474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Allarme di perdita di comunicazione su uno dei moduli</w:t>
      </w:r>
      <w:r>
        <w:rPr>
          <w:sz w:val="20"/>
          <w:szCs w:val="20"/>
          <w:rFonts w:ascii="Arial Narrow" w:hAnsi="Arial Narrow"/>
        </w:rPr>
        <w:t xml:space="preserve"> </w:t>
      </w:r>
    </w:p>
    <w:p w:rsidR="000D0997" w:rsidRPr="00A6554C" w:rsidRDefault="000D0997" w:rsidP="00E257D2">
      <w:pPr>
        <w:rPr>
          <w:rFonts w:ascii="Arial Narrow" w:eastAsia="Calibri" w:hAnsi="Arial Narrow" w:cs="HelveticaNeueLTCom-Lt"/>
          <w:lang w:eastAsia="en-GB"/>
        </w:rPr>
      </w:pPr>
    </w:p>
    <w:p w:rsidR="005C5B81" w:rsidRPr="00A6554C" w:rsidRDefault="005C5B81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Md"/>
        </w:rPr>
      </w:pPr>
      <w:r>
        <w:rPr>
          <w:b/>
          <w:sz w:val="20"/>
          <w:szCs w:val="20"/>
          <w:rFonts w:ascii="Arial Narrow" w:hAnsi="Arial Narrow"/>
        </w:rPr>
        <w:t xml:space="preserve">Memorizzazione</w:t>
      </w:r>
    </w:p>
    <w:p w:rsidR="00A6554C" w:rsidRPr="00A6554C" w:rsidRDefault="00F83650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rFonts w:ascii="Arial Narrow" w:hAnsi="Arial Narrow"/>
        </w:rPr>
        <w:t xml:space="preserve">Registrazione del livello di isolamento e delle grandezze elettriche medie</w:t>
      </w:r>
    </w:p>
    <w:p w:rsidR="000C03E9" w:rsidRPr="00A6554C" w:rsidRDefault="005C5B8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Registrazione e temporizzazione dei minimi e dei massimi delle grandezze elettriche</w:t>
      </w:r>
    </w:p>
    <w:p w:rsidR="005C5B81" w:rsidRPr="00A6554C" w:rsidRDefault="000C03E9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Memorizzazione degli eventi:</w:t>
      </w:r>
    </w:p>
    <w:p w:rsidR="00F83650" w:rsidRPr="00A6554C" w:rsidRDefault="00F83650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44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rFonts w:ascii="Arial Narrow" w:hAnsi="Arial Narrow"/>
        </w:rPr>
        <w:t xml:space="preserve">Registrazione degli allarmi in caso di guasto di isolamento</w:t>
      </w:r>
    </w:p>
    <w:p w:rsidR="005C5B81" w:rsidRPr="00A6554C" w:rsidRDefault="005C5B8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44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Registrazione degli eventi EN 50160 e sovraccarichi corrente</w:t>
      </w:r>
    </w:p>
    <w:p w:rsidR="005C5B81" w:rsidRPr="00A6554C" w:rsidRDefault="005C5B8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44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Registrazione degli allarmi di misurazione</w:t>
      </w:r>
    </w:p>
    <w:p w:rsidR="005C5B81" w:rsidRPr="00A6554C" w:rsidRDefault="005C5B81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44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Registrazione degli allarmi di sistema</w:t>
      </w:r>
    </w:p>
    <w:p w:rsidR="00E257D2" w:rsidRPr="00A6554C" w:rsidRDefault="00E257D2" w:rsidP="00E257D2">
      <w:pPr>
        <w:autoSpaceDE w:val="0"/>
        <w:autoSpaceDN w:val="0"/>
        <w:adjustRightInd w:val="0"/>
        <w:rPr>
          <w:rFonts w:ascii="Arial Narrow" w:eastAsia="Calibri" w:hAnsi="Arial Narrow" w:cs="Calibri"/>
          <w:lang w:eastAsia="en-GB"/>
        </w:rPr>
      </w:pPr>
    </w:p>
    <w:p w:rsidR="00D156BA" w:rsidRPr="00A6554C" w:rsidRDefault="0082558B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Lt"/>
        </w:rPr>
      </w:pPr>
      <w:r>
        <w:rPr>
          <w:b/>
          <w:sz w:val="20"/>
          <w:szCs w:val="20"/>
          <w:rFonts w:ascii="Arial Narrow" w:hAnsi="Arial Narrow"/>
        </w:rPr>
        <w:t xml:space="preserve">Display</w:t>
      </w:r>
    </w:p>
    <w:p w:rsidR="0082558B" w:rsidRPr="00A6554C" w:rsidRDefault="0082558B" w:rsidP="00A54BC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display separato dovrà avere le seguenti caratteristiche: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Alimentazione 24 V DC per evitare tensioni pericolose sulla porta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Visualizzazione grafica ad alta risoluzione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Funzione di segnalazione sonora e visiva in caso di guasto dell’isolamento (BUZZER)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10 tasti di accesso diretto alle informazioni di misura, selezione delle partenze e configurazione dei dispositivi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Indice di protezione IP65 sul lato anteriore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Un software web incorporato che consente la visualizzazione a distanza dei dati da un navigatore Internet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Comunicazione Ethernet Modbus TCP</w:t>
      </w:r>
    </w:p>
    <w:p w:rsidR="00F83650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Sincronizzazione temporale dei prodotti connessi tramite SNTP</w:t>
      </w:r>
    </w:p>
    <w:p w:rsidR="0082558B" w:rsidRPr="00A6554C" w:rsidRDefault="00F83650" w:rsidP="00F83650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Invio di email in caso di allarmi (SMTP)</w:t>
      </w:r>
    </w:p>
    <w:p w:rsidR="000C03E9" w:rsidRPr="00A6554C" w:rsidRDefault="000C03E9">
      <w:pPr>
        <w:rPr>
          <w:rFonts w:ascii="Arial Narrow" w:eastAsia="Calibri" w:hAnsi="Arial Narrow" w:cs="HelveticaNeueLTCom-Lt"/>
          <w:b/>
          <w:lang w:eastAsia="en-GB"/>
        </w:rPr>
      </w:pPr>
    </w:p>
    <w:p w:rsidR="0082558B" w:rsidRPr="00A6554C" w:rsidRDefault="00D35E14" w:rsidP="000C03E9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Lt"/>
        </w:rPr>
      </w:pPr>
      <w:r>
        <w:rPr>
          <w:b/>
          <w:sz w:val="20"/>
          <w:szCs w:val="20"/>
          <w:rFonts w:ascii="Arial Narrow" w:hAnsi="Arial Narrow"/>
        </w:rPr>
        <w:t xml:space="preserve">Software web incorporato</w:t>
      </w:r>
    </w:p>
    <w:p w:rsidR="000C03E9" w:rsidRPr="00A6554C" w:rsidRDefault="00155EE6" w:rsidP="0082558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Tutti i dati di misura dovranno essere visualizzabili su un’interfaccia web incorporata al display separato.</w:t>
      </w:r>
      <w:r>
        <w:rPr>
          <w:rFonts w:ascii="Arial Narrow" w:hAnsi="Arial Narrow"/>
        </w:rPr>
        <w:t xml:space="preserve"> </w:t>
      </w:r>
    </w:p>
    <w:p w:rsidR="0082558B" w:rsidRPr="00A6554C" w:rsidRDefault="00287018" w:rsidP="0082558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Questo software consentirà:</w:t>
      </w:r>
    </w:p>
    <w:p w:rsidR="00287018" w:rsidRPr="00A6554C" w:rsidRDefault="00287018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La visualizzazione delle grandezze in tempo reale e di quelle memorizzate</w:t>
      </w:r>
    </w:p>
    <w:p w:rsidR="00155EE6" w:rsidRPr="00A6554C" w:rsidRDefault="00155EE6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rFonts w:ascii="Arial Narrow" w:hAnsi="Arial Narrow"/>
        </w:rPr>
        <w:t xml:space="preserve">La visualizzazione delle grandezze e degli allarmi su un sinottico grafico personalizzabile dall’utente</w:t>
      </w:r>
    </w:p>
    <w:p w:rsidR="00287018" w:rsidRPr="00A6554C" w:rsidRDefault="000C03E9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La visualizzazione degli allarmi in corso e uno storico di quelli conclusi</w:t>
      </w:r>
    </w:p>
    <w:p w:rsidR="00287018" w:rsidRPr="00A6554C" w:rsidRDefault="00287018" w:rsidP="000C03E9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ind w:left="1080"/>
        <w:rPr>
          <w:sz w:val="20"/>
          <w:szCs w:val="20"/>
          <w:rFonts w:ascii="Arial Narrow" w:hAnsi="Arial Narrow" w:cs="HelveticaNeueLTCom-Lt"/>
        </w:rPr>
      </w:pPr>
      <w:r>
        <w:rPr>
          <w:sz w:val="20"/>
          <w:szCs w:val="20"/>
          <w:rFonts w:ascii="Arial Narrow" w:hAnsi="Arial Narrow"/>
        </w:rPr>
        <w:t xml:space="preserve">L’esportazione dei dati manuale o in automatico tramite FTPS</w:t>
      </w:r>
      <w:r>
        <w:rPr>
          <w:sz w:val="20"/>
          <w:szCs w:val="20"/>
          <w:rFonts w:ascii="Arial Narrow" w:hAnsi="Arial Narrow"/>
        </w:rPr>
        <w:t xml:space="preserve"> </w:t>
      </w:r>
    </w:p>
    <w:p w:rsidR="00F97EF9" w:rsidRPr="00A6554C" w:rsidRDefault="00F97EF9" w:rsidP="00C105B6">
      <w:pPr>
        <w:rPr>
          <w:rFonts w:ascii="Arial Narrow" w:eastAsia="Calibri" w:hAnsi="Arial Narrow"/>
          <w:b/>
        </w:rPr>
      </w:pPr>
    </w:p>
    <w:p w:rsidR="00553733" w:rsidRPr="00A6554C" w:rsidRDefault="00553733" w:rsidP="00553733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ind w:left="720"/>
        <w:rPr>
          <w:b/>
          <w:sz w:val="20"/>
          <w:szCs w:val="20"/>
          <w:rFonts w:ascii="Arial Narrow" w:hAnsi="Arial Narrow" w:cs="HelveticaNeueLTCom-Lt"/>
        </w:rPr>
      </w:pPr>
      <w:r>
        <w:rPr>
          <w:b/>
          <w:sz w:val="20"/>
          <w:szCs w:val="20"/>
          <w:rFonts w:ascii="Arial Narrow" w:hAnsi="Arial Narrow"/>
        </w:rPr>
        <w:t xml:space="preserve">Servizi</w:t>
      </w:r>
    </w:p>
    <w:p w:rsidR="00553733" w:rsidRPr="00A6554C" w:rsidRDefault="00553733" w:rsidP="0055373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produttore dovrà essere in grado di proporre un’offerta di messa in servizio del sistema (configurazione, collaudo in loco) e dei software associati (con personalizzazione secondo la configurazione dell’impianto) e un’offerta di formazione per il personale che lo richieda.</w:t>
      </w:r>
    </w:p>
    <w:sectPr w:rsidR="00553733" w:rsidRPr="00A6554C" w:rsidSect="00C105B6">
      <w:headerReference w:type="default" r:id="rId8"/>
      <w:footerReference w:type="default" r:id="rId9"/>
      <w:pgSz w:w="11906" w:h="16838"/>
      <w:pgMar w:top="1350" w:right="1016" w:bottom="567" w:left="1080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6C6" w:rsidRDefault="009A66C6" w:rsidP="00605280">
      <w:r>
        <w:separator/>
      </w:r>
    </w:p>
  </w:endnote>
  <w:endnote w:type="continuationSeparator" w:id="0">
    <w:p w:rsidR="009A66C6" w:rsidRDefault="009A66C6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altName w:val="MS Gothic"/>
    <w:panose1 w:val="00000000000000000000"/>
    <w:charset w:val="00"/>
    <w:family w:val="swiss"/>
    <w:notTrueType/>
    <w:pitch w:val="default"/>
    <w:sig w:usb0="00000083" w:usb1="08070000" w:usb2="00000010" w:usb3="00000000" w:csb0="00020009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07" w:rsidRDefault="004B4F07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hAnsiTheme="majorHAnsi"/>
      </w:rPr>
      <w:t xml:space="preserve">Tender Specification_ISOM_Digiware_2018_FR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E7700C" w:rsidRPr="00E7700C">
      <w:rPr>
        <w:rFonts w:asciiTheme="majorHAnsi" w:eastAsiaTheme="majorEastAsia" w:hAnsiTheme="majorHAnsi" w:cstheme="majorBidi"/>
      </w:rPr>
      <w:t>-</w:t>
    </w:r>
    <w:r w:rsidR="00E7700C">
      <w:t xml:space="preserve"> 4 -</w:t>
    </w:r>
    <w:r>
      <w:rPr>
        <w:rFonts w:asciiTheme="majorHAnsi" w:eastAsiaTheme="majorEastAsia" w:hAnsiTheme="majorHAnsi" w:cstheme="majorBidi"/>
      </w:rPr>
      <w:fldChar w:fldCharType="end"/>
    </w:r>
  </w:p>
  <w:p w:rsidR="004B4F07" w:rsidRDefault="004B4F0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6C6" w:rsidRDefault="009A66C6" w:rsidP="00605280">
      <w:r>
        <w:separator/>
      </w:r>
    </w:p>
  </w:footnote>
  <w:footnote w:type="continuationSeparator" w:id="0">
    <w:p w:rsidR="009A66C6" w:rsidRDefault="009A66C6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07" w:rsidRDefault="004B4F07" w:rsidP="006A3226">
    <w:pPr>
      <w:pStyle w:val="En-tte"/>
      <w:jc w:val="right"/>
    </w:pPr>
    <w:r>
      <w:drawing>
        <wp:inline distT="0" distB="0" distL="0" distR="0" wp14:anchorId="36D0D43F" wp14:editId="046B49EF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35607"/>
    <w:multiLevelType w:val="hybridMultilevel"/>
    <w:tmpl w:val="29006618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238C8"/>
    <w:multiLevelType w:val="hybridMultilevel"/>
    <w:tmpl w:val="60B439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2238"/>
    <w:multiLevelType w:val="hybridMultilevel"/>
    <w:tmpl w:val="F62A5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BE7F40"/>
    <w:multiLevelType w:val="multilevel"/>
    <w:tmpl w:val="2A521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F306C0"/>
    <w:multiLevelType w:val="multilevel"/>
    <w:tmpl w:val="47F027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B239E7"/>
    <w:multiLevelType w:val="hybridMultilevel"/>
    <w:tmpl w:val="1DC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770DF7"/>
    <w:multiLevelType w:val="multilevel"/>
    <w:tmpl w:val="D5166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352E70"/>
    <w:multiLevelType w:val="hybridMultilevel"/>
    <w:tmpl w:val="505C3614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C8214F"/>
    <w:multiLevelType w:val="hybridMultilevel"/>
    <w:tmpl w:val="2FD2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2B2B95"/>
    <w:multiLevelType w:val="multilevel"/>
    <w:tmpl w:val="43521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5E03C8"/>
    <w:multiLevelType w:val="hybridMultilevel"/>
    <w:tmpl w:val="593828CE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CD0D08"/>
    <w:multiLevelType w:val="hybridMultilevel"/>
    <w:tmpl w:val="346EC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9F47D4"/>
    <w:multiLevelType w:val="hybridMultilevel"/>
    <w:tmpl w:val="96CA4B5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6"/>
  </w:num>
  <w:num w:numId="4">
    <w:abstractNumId w:val="26"/>
  </w:num>
  <w:num w:numId="5">
    <w:abstractNumId w:val="0"/>
  </w:num>
  <w:num w:numId="6">
    <w:abstractNumId w:val="1"/>
  </w:num>
  <w:num w:numId="7">
    <w:abstractNumId w:val="4"/>
  </w:num>
  <w:num w:numId="8">
    <w:abstractNumId w:val="23"/>
  </w:num>
  <w:num w:numId="9">
    <w:abstractNumId w:val="37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8"/>
  </w:num>
  <w:num w:numId="12">
    <w:abstractNumId w:val="15"/>
  </w:num>
  <w:num w:numId="13">
    <w:abstractNumId w:val="6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7"/>
  </w:num>
  <w:num w:numId="17">
    <w:abstractNumId w:val="34"/>
  </w:num>
  <w:num w:numId="18">
    <w:abstractNumId w:val="13"/>
  </w:num>
  <w:num w:numId="19">
    <w:abstractNumId w:val="10"/>
  </w:num>
  <w:num w:numId="20">
    <w:abstractNumId w:val="35"/>
  </w:num>
  <w:num w:numId="21">
    <w:abstractNumId w:val="19"/>
  </w:num>
  <w:num w:numId="22">
    <w:abstractNumId w:val="11"/>
  </w:num>
  <w:num w:numId="23">
    <w:abstractNumId w:val="39"/>
  </w:num>
  <w:num w:numId="24">
    <w:abstractNumId w:val="25"/>
  </w:num>
  <w:num w:numId="25">
    <w:abstractNumId w:val="9"/>
  </w:num>
  <w:num w:numId="26">
    <w:abstractNumId w:val="28"/>
  </w:num>
  <w:num w:numId="27">
    <w:abstractNumId w:val="12"/>
  </w:num>
  <w:num w:numId="28">
    <w:abstractNumId w:val="7"/>
  </w:num>
  <w:num w:numId="29">
    <w:abstractNumId w:val="3"/>
  </w:num>
  <w:num w:numId="30">
    <w:abstractNumId w:val="32"/>
  </w:num>
  <w:num w:numId="31">
    <w:abstractNumId w:val="29"/>
  </w:num>
  <w:num w:numId="32">
    <w:abstractNumId w:val="36"/>
  </w:num>
  <w:num w:numId="33">
    <w:abstractNumId w:val="30"/>
  </w:num>
  <w:num w:numId="34">
    <w:abstractNumId w:val="33"/>
  </w:num>
  <w:num w:numId="35">
    <w:abstractNumId w:val="22"/>
  </w:num>
  <w:num w:numId="36">
    <w:abstractNumId w:val="2"/>
  </w:num>
  <w:num w:numId="37">
    <w:abstractNumId w:val="27"/>
  </w:num>
  <w:num w:numId="38">
    <w:abstractNumId w:val="21"/>
  </w:num>
  <w:num w:numId="39">
    <w:abstractNumId w:val="14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1A1A"/>
    <w:rsid w:val="00003623"/>
    <w:rsid w:val="00014C1F"/>
    <w:rsid w:val="00024DB6"/>
    <w:rsid w:val="00027BB8"/>
    <w:rsid w:val="000402F3"/>
    <w:rsid w:val="000541FA"/>
    <w:rsid w:val="000609EF"/>
    <w:rsid w:val="00062B6D"/>
    <w:rsid w:val="0006399D"/>
    <w:rsid w:val="00075461"/>
    <w:rsid w:val="00076FF0"/>
    <w:rsid w:val="000846E6"/>
    <w:rsid w:val="000853A1"/>
    <w:rsid w:val="00096593"/>
    <w:rsid w:val="000A38D7"/>
    <w:rsid w:val="000A6A37"/>
    <w:rsid w:val="000B2A52"/>
    <w:rsid w:val="000B5A7C"/>
    <w:rsid w:val="000C03E9"/>
    <w:rsid w:val="000C502C"/>
    <w:rsid w:val="000C7562"/>
    <w:rsid w:val="000D0997"/>
    <w:rsid w:val="000D602B"/>
    <w:rsid w:val="000E00AE"/>
    <w:rsid w:val="0010356B"/>
    <w:rsid w:val="00114740"/>
    <w:rsid w:val="001348DD"/>
    <w:rsid w:val="001410B1"/>
    <w:rsid w:val="00155EE6"/>
    <w:rsid w:val="0018359A"/>
    <w:rsid w:val="0018507A"/>
    <w:rsid w:val="001901A2"/>
    <w:rsid w:val="00192D0D"/>
    <w:rsid w:val="001A0BD6"/>
    <w:rsid w:val="001A3B19"/>
    <w:rsid w:val="001B0D05"/>
    <w:rsid w:val="001C29F8"/>
    <w:rsid w:val="001C305D"/>
    <w:rsid w:val="001C5E1F"/>
    <w:rsid w:val="001C7A65"/>
    <w:rsid w:val="001F40B9"/>
    <w:rsid w:val="001F42F9"/>
    <w:rsid w:val="001F659A"/>
    <w:rsid w:val="00214A0A"/>
    <w:rsid w:val="00214AC0"/>
    <w:rsid w:val="002164B4"/>
    <w:rsid w:val="00243BD2"/>
    <w:rsid w:val="00265048"/>
    <w:rsid w:val="00272E21"/>
    <w:rsid w:val="00287018"/>
    <w:rsid w:val="00287C0D"/>
    <w:rsid w:val="00295634"/>
    <w:rsid w:val="002A5C54"/>
    <w:rsid w:val="002A6473"/>
    <w:rsid w:val="002B1E3C"/>
    <w:rsid w:val="002B5878"/>
    <w:rsid w:val="002C1DB2"/>
    <w:rsid w:val="002C4486"/>
    <w:rsid w:val="002C4641"/>
    <w:rsid w:val="002E10C4"/>
    <w:rsid w:val="002E694C"/>
    <w:rsid w:val="002F5042"/>
    <w:rsid w:val="00302BC6"/>
    <w:rsid w:val="0030464F"/>
    <w:rsid w:val="0031740D"/>
    <w:rsid w:val="00321B42"/>
    <w:rsid w:val="00323581"/>
    <w:rsid w:val="00353184"/>
    <w:rsid w:val="003579E7"/>
    <w:rsid w:val="00373BA3"/>
    <w:rsid w:val="003846D0"/>
    <w:rsid w:val="003977A4"/>
    <w:rsid w:val="003A0E3D"/>
    <w:rsid w:val="003A13C3"/>
    <w:rsid w:val="003A7B15"/>
    <w:rsid w:val="003C4450"/>
    <w:rsid w:val="003C6034"/>
    <w:rsid w:val="003D56B4"/>
    <w:rsid w:val="003E6B21"/>
    <w:rsid w:val="003F1A8F"/>
    <w:rsid w:val="00402531"/>
    <w:rsid w:val="00415077"/>
    <w:rsid w:val="00422215"/>
    <w:rsid w:val="0042345B"/>
    <w:rsid w:val="004571BC"/>
    <w:rsid w:val="0046218A"/>
    <w:rsid w:val="00462742"/>
    <w:rsid w:val="00466BB0"/>
    <w:rsid w:val="00475A11"/>
    <w:rsid w:val="00491A79"/>
    <w:rsid w:val="004A10EB"/>
    <w:rsid w:val="004A5447"/>
    <w:rsid w:val="004B4F07"/>
    <w:rsid w:val="004C6FEF"/>
    <w:rsid w:val="004D6B19"/>
    <w:rsid w:val="004E6ABA"/>
    <w:rsid w:val="004F38B3"/>
    <w:rsid w:val="00507236"/>
    <w:rsid w:val="00511969"/>
    <w:rsid w:val="00512356"/>
    <w:rsid w:val="0052060B"/>
    <w:rsid w:val="00523DF5"/>
    <w:rsid w:val="005245ED"/>
    <w:rsid w:val="0052793F"/>
    <w:rsid w:val="00534691"/>
    <w:rsid w:val="00537F1A"/>
    <w:rsid w:val="00553733"/>
    <w:rsid w:val="00554846"/>
    <w:rsid w:val="00554DC9"/>
    <w:rsid w:val="00571E3B"/>
    <w:rsid w:val="00585192"/>
    <w:rsid w:val="00585C3D"/>
    <w:rsid w:val="00593062"/>
    <w:rsid w:val="005942C0"/>
    <w:rsid w:val="00594A00"/>
    <w:rsid w:val="00594B0C"/>
    <w:rsid w:val="00595B04"/>
    <w:rsid w:val="005A2DC1"/>
    <w:rsid w:val="005A5055"/>
    <w:rsid w:val="005B0B93"/>
    <w:rsid w:val="005B570C"/>
    <w:rsid w:val="005C2D58"/>
    <w:rsid w:val="005C5B81"/>
    <w:rsid w:val="005D0122"/>
    <w:rsid w:val="005D0359"/>
    <w:rsid w:val="005D2C7B"/>
    <w:rsid w:val="005E5ABF"/>
    <w:rsid w:val="005F2CEF"/>
    <w:rsid w:val="00604794"/>
    <w:rsid w:val="00605280"/>
    <w:rsid w:val="00610183"/>
    <w:rsid w:val="006127BF"/>
    <w:rsid w:val="00630EFF"/>
    <w:rsid w:val="00632234"/>
    <w:rsid w:val="00653B3C"/>
    <w:rsid w:val="0066696C"/>
    <w:rsid w:val="00671880"/>
    <w:rsid w:val="0067277B"/>
    <w:rsid w:val="00675025"/>
    <w:rsid w:val="006764E2"/>
    <w:rsid w:val="00680B63"/>
    <w:rsid w:val="00690698"/>
    <w:rsid w:val="006928E7"/>
    <w:rsid w:val="0069692F"/>
    <w:rsid w:val="006A3226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53B6F"/>
    <w:rsid w:val="007569DF"/>
    <w:rsid w:val="00757E14"/>
    <w:rsid w:val="00761852"/>
    <w:rsid w:val="00771869"/>
    <w:rsid w:val="00782509"/>
    <w:rsid w:val="0078488B"/>
    <w:rsid w:val="00786130"/>
    <w:rsid w:val="00792C75"/>
    <w:rsid w:val="00797AFF"/>
    <w:rsid w:val="007A0C1A"/>
    <w:rsid w:val="007A3F6E"/>
    <w:rsid w:val="007C37C1"/>
    <w:rsid w:val="007D18ED"/>
    <w:rsid w:val="007D7955"/>
    <w:rsid w:val="007E16B2"/>
    <w:rsid w:val="007E61C5"/>
    <w:rsid w:val="007E6EB8"/>
    <w:rsid w:val="007E7CC3"/>
    <w:rsid w:val="007F2A49"/>
    <w:rsid w:val="007F5BF5"/>
    <w:rsid w:val="00804D9D"/>
    <w:rsid w:val="00807856"/>
    <w:rsid w:val="00813B87"/>
    <w:rsid w:val="0082558B"/>
    <w:rsid w:val="00832BB1"/>
    <w:rsid w:val="008359AE"/>
    <w:rsid w:val="00836922"/>
    <w:rsid w:val="008405F6"/>
    <w:rsid w:val="00861DD2"/>
    <w:rsid w:val="00861E8F"/>
    <w:rsid w:val="00865E9C"/>
    <w:rsid w:val="008737C0"/>
    <w:rsid w:val="00875017"/>
    <w:rsid w:val="00885154"/>
    <w:rsid w:val="00885978"/>
    <w:rsid w:val="0089266A"/>
    <w:rsid w:val="00895EBA"/>
    <w:rsid w:val="008A3C9A"/>
    <w:rsid w:val="008B49D2"/>
    <w:rsid w:val="008B7CA8"/>
    <w:rsid w:val="008D7189"/>
    <w:rsid w:val="008D7876"/>
    <w:rsid w:val="008E5868"/>
    <w:rsid w:val="009116A7"/>
    <w:rsid w:val="00912FCF"/>
    <w:rsid w:val="009267C9"/>
    <w:rsid w:val="00926AF2"/>
    <w:rsid w:val="00935853"/>
    <w:rsid w:val="0094144C"/>
    <w:rsid w:val="00953DFD"/>
    <w:rsid w:val="00957453"/>
    <w:rsid w:val="00962D1F"/>
    <w:rsid w:val="00962D81"/>
    <w:rsid w:val="00962F23"/>
    <w:rsid w:val="00965BE0"/>
    <w:rsid w:val="00975C2E"/>
    <w:rsid w:val="009A3E9E"/>
    <w:rsid w:val="009A66C6"/>
    <w:rsid w:val="009B3D69"/>
    <w:rsid w:val="009B681B"/>
    <w:rsid w:val="009B6E50"/>
    <w:rsid w:val="009C2759"/>
    <w:rsid w:val="009C66D3"/>
    <w:rsid w:val="009C7D30"/>
    <w:rsid w:val="009D5C01"/>
    <w:rsid w:val="009F5BE5"/>
    <w:rsid w:val="00A278DE"/>
    <w:rsid w:val="00A31629"/>
    <w:rsid w:val="00A407D4"/>
    <w:rsid w:val="00A42AF0"/>
    <w:rsid w:val="00A54BC0"/>
    <w:rsid w:val="00A61925"/>
    <w:rsid w:val="00A6554C"/>
    <w:rsid w:val="00A77925"/>
    <w:rsid w:val="00A96AE5"/>
    <w:rsid w:val="00A96F1F"/>
    <w:rsid w:val="00AA0294"/>
    <w:rsid w:val="00AB247F"/>
    <w:rsid w:val="00AB28B2"/>
    <w:rsid w:val="00AC1FE3"/>
    <w:rsid w:val="00AC49AB"/>
    <w:rsid w:val="00AC7270"/>
    <w:rsid w:val="00AD26B1"/>
    <w:rsid w:val="00AD3A4C"/>
    <w:rsid w:val="00AD51A8"/>
    <w:rsid w:val="00AF26D5"/>
    <w:rsid w:val="00AF4A8D"/>
    <w:rsid w:val="00B03A85"/>
    <w:rsid w:val="00B132EF"/>
    <w:rsid w:val="00B15FFF"/>
    <w:rsid w:val="00B25023"/>
    <w:rsid w:val="00B36561"/>
    <w:rsid w:val="00B3673E"/>
    <w:rsid w:val="00B5453A"/>
    <w:rsid w:val="00B70A55"/>
    <w:rsid w:val="00B819E5"/>
    <w:rsid w:val="00B91EE1"/>
    <w:rsid w:val="00B93E30"/>
    <w:rsid w:val="00B97A10"/>
    <w:rsid w:val="00BA09DC"/>
    <w:rsid w:val="00BC2BFE"/>
    <w:rsid w:val="00BC6E1E"/>
    <w:rsid w:val="00BF5B59"/>
    <w:rsid w:val="00BF6AE4"/>
    <w:rsid w:val="00C105B6"/>
    <w:rsid w:val="00C131B1"/>
    <w:rsid w:val="00C15E79"/>
    <w:rsid w:val="00C16D32"/>
    <w:rsid w:val="00C16E7F"/>
    <w:rsid w:val="00C24517"/>
    <w:rsid w:val="00C34EF9"/>
    <w:rsid w:val="00C35F9B"/>
    <w:rsid w:val="00C637A6"/>
    <w:rsid w:val="00C63835"/>
    <w:rsid w:val="00C762DF"/>
    <w:rsid w:val="00C82595"/>
    <w:rsid w:val="00C82D75"/>
    <w:rsid w:val="00C83E81"/>
    <w:rsid w:val="00C973B8"/>
    <w:rsid w:val="00CA07E9"/>
    <w:rsid w:val="00CA0BAF"/>
    <w:rsid w:val="00CB18E5"/>
    <w:rsid w:val="00CB4563"/>
    <w:rsid w:val="00CD5B5F"/>
    <w:rsid w:val="00D06154"/>
    <w:rsid w:val="00D1232A"/>
    <w:rsid w:val="00D14153"/>
    <w:rsid w:val="00D156BA"/>
    <w:rsid w:val="00D33E1C"/>
    <w:rsid w:val="00D35E14"/>
    <w:rsid w:val="00D45A37"/>
    <w:rsid w:val="00D55BCA"/>
    <w:rsid w:val="00D65733"/>
    <w:rsid w:val="00D7294F"/>
    <w:rsid w:val="00D84990"/>
    <w:rsid w:val="00DB48B0"/>
    <w:rsid w:val="00DC0E8F"/>
    <w:rsid w:val="00DC268C"/>
    <w:rsid w:val="00DD1DEA"/>
    <w:rsid w:val="00DD2DF1"/>
    <w:rsid w:val="00DD321B"/>
    <w:rsid w:val="00DD38F9"/>
    <w:rsid w:val="00DE4A01"/>
    <w:rsid w:val="00DE4E87"/>
    <w:rsid w:val="00DF2E5A"/>
    <w:rsid w:val="00E257D2"/>
    <w:rsid w:val="00E43B1F"/>
    <w:rsid w:val="00E60062"/>
    <w:rsid w:val="00E632D5"/>
    <w:rsid w:val="00E73A1A"/>
    <w:rsid w:val="00E762F9"/>
    <w:rsid w:val="00E7700C"/>
    <w:rsid w:val="00E800BC"/>
    <w:rsid w:val="00E82B30"/>
    <w:rsid w:val="00E95FC9"/>
    <w:rsid w:val="00EA1B1E"/>
    <w:rsid w:val="00EA2201"/>
    <w:rsid w:val="00EA4033"/>
    <w:rsid w:val="00EC63A8"/>
    <w:rsid w:val="00EC643A"/>
    <w:rsid w:val="00EC75E0"/>
    <w:rsid w:val="00EE556E"/>
    <w:rsid w:val="00EF3798"/>
    <w:rsid w:val="00F032D3"/>
    <w:rsid w:val="00F2631D"/>
    <w:rsid w:val="00F3143F"/>
    <w:rsid w:val="00F42CF9"/>
    <w:rsid w:val="00F4309E"/>
    <w:rsid w:val="00F53766"/>
    <w:rsid w:val="00F63CA9"/>
    <w:rsid w:val="00F670FC"/>
    <w:rsid w:val="00F82189"/>
    <w:rsid w:val="00F83007"/>
    <w:rsid w:val="00F83650"/>
    <w:rsid w:val="00F94B0A"/>
    <w:rsid w:val="00F96053"/>
    <w:rsid w:val="00F977AB"/>
    <w:rsid w:val="00F97EF9"/>
    <w:rsid w:val="00FA4FF5"/>
    <w:rsid w:val="00FC3039"/>
    <w:rsid w:val="00FC6E9B"/>
    <w:rsid w:val="00FD53D5"/>
    <w:rsid w:val="00FF6F16"/>
    <w:rsid w:val="00FF7979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val="it-IT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val="it-IT"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it-IT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it-IT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it-IT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it-IT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it-IT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it-IT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val="it-IT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1728</Words>
  <Characters>9855</Characters>
  <Application>Microsoft Office Word</Application>
  <DocSecurity>4</DocSecurity>
  <Lines>82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BAUMGAERTNER Serge</cp:lastModifiedBy>
  <cp:revision>2</cp:revision>
  <cp:lastPrinted>2013-09-17T14:48:00Z</cp:lastPrinted>
  <dcterms:created xsi:type="dcterms:W3CDTF">2018-12-14T13:08:00Z</dcterms:created>
  <dcterms:modified xsi:type="dcterms:W3CDTF">2018-12-14T13:08:00Z</dcterms:modified>
</cp:coreProperties>
</file>