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80" w:rsidRPr="00E76946" w:rsidRDefault="00E76946" w:rsidP="00DC7D80">
      <w:pPr>
        <w:pStyle w:val="Titre1"/>
      </w:pPr>
      <w:proofErr w:type="spellStart"/>
      <w:r w:rsidRPr="00E76946">
        <w:t>Socomec’s</w:t>
      </w:r>
      <w:proofErr w:type="spellEnd"/>
      <w:r w:rsidRPr="00E76946">
        <w:t xml:space="preserve"> Energy Storage Solution in REIDS</w:t>
      </w:r>
    </w:p>
    <w:p w:rsidR="00AA433D" w:rsidRPr="00E76946" w:rsidRDefault="00AA433D" w:rsidP="00DC7D80">
      <w:pPr>
        <w:pStyle w:val="Text"/>
        <w:rPr>
          <w:lang w:val="en-US"/>
        </w:rPr>
      </w:pPr>
    </w:p>
    <w:p w:rsidR="00DC7D80" w:rsidRPr="00AA433D" w:rsidRDefault="00E76946" w:rsidP="00DC7D80">
      <w:pPr>
        <w:pStyle w:val="Text"/>
        <w:rPr>
          <w:lang w:val="en-US"/>
        </w:rPr>
      </w:pPr>
      <w:r>
        <w:rPr>
          <w:lang w:val="en-US"/>
        </w:rPr>
        <w:t>Singapore</w:t>
      </w:r>
      <w:r w:rsidR="00DC7D80" w:rsidRPr="00AA433D">
        <w:rPr>
          <w:lang w:val="en-US"/>
        </w:rPr>
        <w:t xml:space="preserve">, </w:t>
      </w:r>
      <w:r>
        <w:rPr>
          <w:lang w:val="en-US"/>
        </w:rPr>
        <w:t>October</w:t>
      </w:r>
      <w:r w:rsidR="00AA433D">
        <w:rPr>
          <w:lang w:val="en-US"/>
        </w:rPr>
        <w:t xml:space="preserve"> </w:t>
      </w:r>
      <w:r>
        <w:rPr>
          <w:lang w:val="en-US"/>
        </w:rPr>
        <w:t>29</w:t>
      </w:r>
      <w:r w:rsidR="00AA433D" w:rsidRPr="00AA433D">
        <w:rPr>
          <w:vertAlign w:val="superscript"/>
          <w:lang w:val="en-US"/>
        </w:rPr>
        <w:t>th</w:t>
      </w:r>
      <w:r>
        <w:rPr>
          <w:lang w:val="en-US"/>
        </w:rPr>
        <w:t>, 2018</w:t>
      </w:r>
    </w:p>
    <w:p w:rsidR="00DC7D80" w:rsidRPr="00E76946" w:rsidRDefault="00E76946" w:rsidP="00DC7D80">
      <w:pPr>
        <w:pStyle w:val="Chapeau"/>
        <w:rPr>
          <w:lang w:val="en-US"/>
        </w:rPr>
      </w:pPr>
      <w:proofErr w:type="spellStart"/>
      <w:r w:rsidRPr="00E76946">
        <w:rPr>
          <w:lang w:val="en-US"/>
        </w:rPr>
        <w:t>Socomec’s</w:t>
      </w:r>
      <w:proofErr w:type="spellEnd"/>
      <w:r w:rsidRPr="00E76946">
        <w:rPr>
          <w:lang w:val="en-US"/>
        </w:rPr>
        <w:t xml:space="preserve"> energy storage solution participates in the Nanyang Technological University, Singapore’s (NTU Singapore) Renewable Energy Integration Demonstrator Singapore (REIDS) on the offshore island of </w:t>
      </w:r>
      <w:proofErr w:type="spellStart"/>
      <w:r w:rsidRPr="00E76946">
        <w:rPr>
          <w:lang w:val="en-US"/>
        </w:rPr>
        <w:t>Semakau</w:t>
      </w:r>
      <w:proofErr w:type="spellEnd"/>
      <w:r w:rsidRPr="00E76946">
        <w:rPr>
          <w:lang w:val="en-US"/>
        </w:rPr>
        <w:t xml:space="preserve"> Landfill.</w:t>
      </w:r>
    </w:p>
    <w:p w:rsidR="00DC7D80" w:rsidRPr="00E76946" w:rsidRDefault="00702DD3" w:rsidP="00702DD3">
      <w:pPr>
        <w:tabs>
          <w:tab w:val="left" w:pos="1324"/>
        </w:tabs>
        <w:spacing w:after="120" w:line="240" w:lineRule="auto"/>
        <w:contextualSpacing/>
        <w:rPr>
          <w:rFonts w:ascii="Arial" w:hAnsi="Arial" w:cs="Arial"/>
          <w:color w:val="000000" w:themeColor="text1"/>
        </w:rPr>
      </w:pPr>
      <w:r>
        <w:rPr>
          <w:rFonts w:ascii="Arial" w:hAnsi="Arial" w:cs="Arial"/>
          <w:color w:val="000000" w:themeColor="text1"/>
        </w:rPr>
        <w:tab/>
      </w:r>
    </w:p>
    <w:p w:rsidR="00DC7D80" w:rsidRPr="00AA433D" w:rsidRDefault="00702DD3" w:rsidP="00DC7D80">
      <w:pPr>
        <w:pStyle w:val="Sous-titre1"/>
        <w:rPr>
          <w:lang w:val="en-US"/>
        </w:rPr>
      </w:pPr>
      <w:r w:rsidRPr="00702DD3">
        <w:rPr>
          <w:lang w:val="en-US"/>
        </w:rPr>
        <w:t xml:space="preserve">NTU’s REIDS initiative - largest </w:t>
      </w:r>
      <w:proofErr w:type="spellStart"/>
      <w:r w:rsidRPr="00702DD3">
        <w:rPr>
          <w:lang w:val="en-US"/>
        </w:rPr>
        <w:t>microgrid</w:t>
      </w:r>
      <w:proofErr w:type="spellEnd"/>
      <w:r w:rsidRPr="00702DD3">
        <w:rPr>
          <w:lang w:val="en-US"/>
        </w:rPr>
        <w:t xml:space="preserve"> R&amp;D platform in Southeast Asia</w:t>
      </w:r>
    </w:p>
    <w:p w:rsidR="00702DD3" w:rsidRPr="00702DD3" w:rsidRDefault="00702DD3" w:rsidP="00423586">
      <w:pPr>
        <w:pStyle w:val="Text"/>
        <w:spacing w:after="0" w:line="360" w:lineRule="auto"/>
        <w:rPr>
          <w:lang w:val="en-US"/>
        </w:rPr>
      </w:pPr>
      <w:r w:rsidRPr="00702DD3">
        <w:rPr>
          <w:lang w:val="en-US"/>
        </w:rPr>
        <w:t xml:space="preserve">Launched in 2016 by NTU, the REIDS initiative is the largest offshore hybrid </w:t>
      </w:r>
      <w:proofErr w:type="spellStart"/>
      <w:r w:rsidRPr="00702DD3">
        <w:rPr>
          <w:lang w:val="en-US"/>
        </w:rPr>
        <w:t>microgrid</w:t>
      </w:r>
      <w:proofErr w:type="spellEnd"/>
      <w:r w:rsidRPr="00702DD3">
        <w:rPr>
          <w:lang w:val="en-US"/>
        </w:rPr>
        <w:t xml:space="preserve"> test and research platform in the tropics. It is built on </w:t>
      </w:r>
      <w:proofErr w:type="spellStart"/>
      <w:r w:rsidRPr="00702DD3">
        <w:rPr>
          <w:lang w:val="en-US"/>
        </w:rPr>
        <w:t>Semakau</w:t>
      </w:r>
      <w:proofErr w:type="spellEnd"/>
      <w:r w:rsidRPr="00702DD3">
        <w:rPr>
          <w:lang w:val="en-US"/>
        </w:rPr>
        <w:t xml:space="preserve"> landfill, located 8 km south of Singapore and serves as a model for the planning, deployment, and operation of physical </w:t>
      </w:r>
      <w:proofErr w:type="spellStart"/>
      <w:r w:rsidRPr="00702DD3">
        <w:rPr>
          <w:lang w:val="en-US"/>
        </w:rPr>
        <w:t>microgrids</w:t>
      </w:r>
      <w:proofErr w:type="spellEnd"/>
      <w:r w:rsidRPr="00702DD3">
        <w:rPr>
          <w:lang w:val="en-US"/>
        </w:rPr>
        <w:t xml:space="preserve">.  This clean-energy investment bodes well for Singapore's role as the springboard for companies to serve the fast-growing markets in Asia. REIDS is supported by the Economic Development Board (EDB) and National Environment Agency (NEA). </w:t>
      </w:r>
    </w:p>
    <w:p w:rsidR="00702DD3" w:rsidRPr="00702DD3" w:rsidRDefault="00702DD3" w:rsidP="00423586">
      <w:pPr>
        <w:pStyle w:val="Text"/>
        <w:spacing w:after="0" w:line="360" w:lineRule="auto"/>
        <w:rPr>
          <w:lang w:val="en-US"/>
        </w:rPr>
      </w:pPr>
      <w:r w:rsidRPr="00702DD3">
        <w:rPr>
          <w:lang w:val="en-US"/>
        </w:rPr>
        <w:t xml:space="preserve">Operated by NTU scientists alongside other industry partners, the research conducted at REIDS demonstrates how </w:t>
      </w:r>
      <w:proofErr w:type="spellStart"/>
      <w:r w:rsidRPr="00702DD3">
        <w:rPr>
          <w:lang w:val="en-US"/>
        </w:rPr>
        <w:t>microgrids</w:t>
      </w:r>
      <w:proofErr w:type="spellEnd"/>
      <w:r w:rsidRPr="00702DD3">
        <w:rPr>
          <w:lang w:val="en-US"/>
        </w:rPr>
        <w:t xml:space="preserve"> can produce stable and consistent power in the megawatt (MW) range, suitable for small islands, isolated villages, and emergency power supplies. Countries such as Indonesia (17,500 islands), and Philippines (7,000 islands) have major challenges to provide electricity to communities living on remote islands. The project is intended to facilitate the development and market penetration of the energy technologies, suited for tropical conditions. </w:t>
      </w:r>
    </w:p>
    <w:p w:rsidR="00DC7D80" w:rsidRPr="00702DD3" w:rsidRDefault="00702DD3" w:rsidP="00423586">
      <w:pPr>
        <w:pStyle w:val="Text"/>
        <w:spacing w:line="360" w:lineRule="auto"/>
        <w:rPr>
          <w:lang w:val="en-US"/>
        </w:rPr>
      </w:pPr>
      <w:r w:rsidRPr="00702DD3">
        <w:rPr>
          <w:lang w:val="en-US"/>
        </w:rPr>
        <w:t xml:space="preserve">NTU has subsequently inked a partnership with French electricity provider, </w:t>
      </w:r>
      <w:proofErr w:type="spellStart"/>
      <w:r w:rsidRPr="00702DD3">
        <w:rPr>
          <w:lang w:val="en-US"/>
        </w:rPr>
        <w:t>Electricité</w:t>
      </w:r>
      <w:proofErr w:type="spellEnd"/>
      <w:r w:rsidRPr="00702DD3">
        <w:rPr>
          <w:lang w:val="en-US"/>
        </w:rPr>
        <w:t xml:space="preserve"> De France (EDF), to commence their project MASERA which focuses on EDF’s operating scope.</w:t>
      </w:r>
    </w:p>
    <w:p w:rsidR="00CB0A87" w:rsidRPr="00702DD3" w:rsidRDefault="00CB0A87" w:rsidP="00DC7D80">
      <w:pPr>
        <w:pStyle w:val="Text"/>
        <w:rPr>
          <w:lang w:val="en-US"/>
        </w:rPr>
      </w:pPr>
    </w:p>
    <w:p w:rsidR="00DC7D80" w:rsidRPr="001F5754" w:rsidRDefault="00702DD3" w:rsidP="00DC7D80">
      <w:pPr>
        <w:pStyle w:val="Sous-titre1"/>
        <w:rPr>
          <w:color w:val="auto"/>
          <w:lang w:val="en-US"/>
        </w:rPr>
      </w:pPr>
      <w:r w:rsidRPr="001F5754">
        <w:rPr>
          <w:color w:val="auto"/>
          <w:lang w:val="en-US"/>
        </w:rPr>
        <w:t>An exciting journey for Socomec</w:t>
      </w:r>
    </w:p>
    <w:p w:rsidR="00702DD3" w:rsidRPr="001F5754" w:rsidRDefault="00702DD3" w:rsidP="00423586">
      <w:pPr>
        <w:pStyle w:val="Text"/>
        <w:spacing w:after="0" w:line="360" w:lineRule="auto"/>
        <w:rPr>
          <w:rStyle w:val="Bullets1Car"/>
          <w:color w:val="auto"/>
          <w:lang w:val="en-US"/>
        </w:rPr>
      </w:pPr>
      <w:r w:rsidRPr="001F5754">
        <w:rPr>
          <w:rStyle w:val="Bullets1Car"/>
          <w:color w:val="auto"/>
          <w:lang w:val="en-US"/>
        </w:rPr>
        <w:t>During the operation phase, REIDS Project wants to attain two main strategies for Excellence:</w:t>
      </w:r>
    </w:p>
    <w:p w:rsidR="00702DD3" w:rsidRPr="001F5754" w:rsidRDefault="00702DD3" w:rsidP="00423586">
      <w:pPr>
        <w:pStyle w:val="Text"/>
        <w:numPr>
          <w:ilvl w:val="0"/>
          <w:numId w:val="10"/>
        </w:numPr>
        <w:spacing w:after="0" w:line="360" w:lineRule="auto"/>
        <w:ind w:left="754" w:hanging="397"/>
        <w:rPr>
          <w:rStyle w:val="Bullets1Car"/>
          <w:color w:val="auto"/>
          <w:lang w:val="en-US"/>
        </w:rPr>
      </w:pPr>
      <w:proofErr w:type="spellStart"/>
      <w:r w:rsidRPr="001F5754">
        <w:rPr>
          <w:rStyle w:val="Bullets1Car"/>
          <w:color w:val="auto"/>
          <w:lang w:val="en-US"/>
        </w:rPr>
        <w:t>Microgrid</w:t>
      </w:r>
      <w:proofErr w:type="spellEnd"/>
      <w:r w:rsidRPr="001F5754">
        <w:rPr>
          <w:rStyle w:val="Bullets1Car"/>
          <w:color w:val="auto"/>
          <w:lang w:val="en-US"/>
        </w:rPr>
        <w:t xml:space="preserve"> system demonstration and equipment testing</w:t>
      </w:r>
    </w:p>
    <w:p w:rsidR="00702DD3" w:rsidRPr="00A224D6" w:rsidRDefault="00702DD3" w:rsidP="00423586">
      <w:pPr>
        <w:pStyle w:val="Text"/>
        <w:numPr>
          <w:ilvl w:val="0"/>
          <w:numId w:val="10"/>
        </w:numPr>
        <w:spacing w:line="360" w:lineRule="auto"/>
        <w:rPr>
          <w:rStyle w:val="Bullets1Car"/>
          <w:color w:val="auto"/>
          <w:lang w:val="en-US"/>
        </w:rPr>
      </w:pPr>
      <w:r w:rsidRPr="001F5754">
        <w:rPr>
          <w:rStyle w:val="Bullets1Car"/>
          <w:color w:val="auto"/>
          <w:lang w:val="en-US"/>
        </w:rPr>
        <w:t xml:space="preserve">Outreach </w:t>
      </w:r>
      <w:r w:rsidRPr="00A224D6">
        <w:rPr>
          <w:rStyle w:val="Bullets1Car"/>
          <w:color w:val="auto"/>
          <w:lang w:val="en-US"/>
        </w:rPr>
        <w:t>program – engineering support, seminars, presentations &amp; publications.</w:t>
      </w:r>
    </w:p>
    <w:p w:rsidR="00DB77D4" w:rsidRPr="00A224D6" w:rsidRDefault="00702DD3" w:rsidP="00423586">
      <w:pPr>
        <w:pStyle w:val="Text"/>
        <w:spacing w:after="0" w:line="360" w:lineRule="auto"/>
        <w:rPr>
          <w:rStyle w:val="Bullets1Car"/>
          <w:color w:val="auto"/>
          <w:lang w:val="en-US"/>
        </w:rPr>
      </w:pPr>
      <w:proofErr w:type="spellStart"/>
      <w:r w:rsidRPr="00A224D6">
        <w:rPr>
          <w:rStyle w:val="Bullets1Car"/>
          <w:color w:val="auto"/>
          <w:lang w:val="en-US"/>
        </w:rPr>
        <w:t>Socomec’s</w:t>
      </w:r>
      <w:proofErr w:type="spellEnd"/>
      <w:r w:rsidRPr="00A224D6">
        <w:rPr>
          <w:rStyle w:val="Bullets1Car"/>
          <w:color w:val="auto"/>
          <w:lang w:val="en-US"/>
        </w:rPr>
        <w:t xml:space="preserve"> contribution to this project focuses on the Energy Storage solution. We provided through NTU’s partners, EDF and ENEDIS, a full energy storage solution that is capable of providing electricity to remote areas while reducing the cost of building a new electrical grid. </w:t>
      </w:r>
      <w:r w:rsidR="00423586" w:rsidRPr="00A224D6">
        <w:rPr>
          <w:rStyle w:val="Bullets1Car"/>
          <w:color w:val="auto"/>
          <w:lang w:val="en-US"/>
        </w:rPr>
        <w:t>Furthermore,</w:t>
      </w:r>
      <w:r w:rsidRPr="00A224D6">
        <w:rPr>
          <w:rStyle w:val="Bullets1Car"/>
          <w:color w:val="auto"/>
          <w:lang w:val="en-US"/>
        </w:rPr>
        <w:t xml:space="preserve"> </w:t>
      </w:r>
      <w:r w:rsidR="00DB77D4" w:rsidRPr="00A224D6">
        <w:rPr>
          <w:rStyle w:val="Bullets1Car"/>
          <w:color w:val="auto"/>
          <w:lang w:val="en-US"/>
        </w:rPr>
        <w:t>Socomec provide</w:t>
      </w:r>
      <w:r w:rsidR="00423586" w:rsidRPr="00A224D6">
        <w:rPr>
          <w:rStyle w:val="Bullets1Car"/>
          <w:color w:val="auto"/>
          <w:lang w:val="en-US"/>
        </w:rPr>
        <w:t xml:space="preserve"> expert </w:t>
      </w:r>
      <w:r w:rsidR="00DB77D4" w:rsidRPr="00A224D6">
        <w:rPr>
          <w:rStyle w:val="Bullets1Car"/>
          <w:color w:val="auto"/>
          <w:lang w:val="en-US"/>
        </w:rPr>
        <w:t xml:space="preserve">technical </w:t>
      </w:r>
      <w:r w:rsidRPr="00A224D6">
        <w:rPr>
          <w:rStyle w:val="Bullets1Car"/>
          <w:color w:val="auto"/>
          <w:lang w:val="en-US"/>
        </w:rPr>
        <w:t xml:space="preserve">support </w:t>
      </w:r>
      <w:r w:rsidR="00423586" w:rsidRPr="00A224D6">
        <w:rPr>
          <w:rStyle w:val="Bullets1Car"/>
          <w:color w:val="auto"/>
          <w:lang w:val="en-US"/>
        </w:rPr>
        <w:t xml:space="preserve">to </w:t>
      </w:r>
      <w:r w:rsidRPr="00A224D6">
        <w:rPr>
          <w:rStyle w:val="Bullets1Car"/>
          <w:color w:val="auto"/>
          <w:lang w:val="en-US"/>
        </w:rPr>
        <w:t>our customer</w:t>
      </w:r>
      <w:r w:rsidR="00423586" w:rsidRPr="00A224D6">
        <w:rPr>
          <w:rStyle w:val="Bullets1Car"/>
          <w:color w:val="auto"/>
          <w:lang w:val="en-US"/>
        </w:rPr>
        <w:t>s</w:t>
      </w:r>
      <w:r w:rsidR="00DB77D4" w:rsidRPr="00A224D6">
        <w:rPr>
          <w:rStyle w:val="Bullets1Car"/>
          <w:color w:val="auto"/>
          <w:lang w:val="en-US"/>
        </w:rPr>
        <w:t xml:space="preserve"> </w:t>
      </w:r>
      <w:r w:rsidR="00370E13" w:rsidRPr="00A224D6">
        <w:rPr>
          <w:rStyle w:val="Bullets1Car"/>
          <w:color w:val="auto"/>
          <w:lang w:val="en-US"/>
        </w:rPr>
        <w:t>in the optimization and management of the system.</w:t>
      </w:r>
    </w:p>
    <w:p w:rsidR="00DB77D4" w:rsidRPr="00A224D6" w:rsidRDefault="00DB77D4" w:rsidP="00423586">
      <w:pPr>
        <w:pStyle w:val="Text"/>
        <w:spacing w:after="0" w:line="360" w:lineRule="auto"/>
        <w:rPr>
          <w:rStyle w:val="Bullets1Car"/>
          <w:color w:val="auto"/>
          <w:lang w:val="en-US"/>
        </w:rPr>
      </w:pPr>
    </w:p>
    <w:p w:rsidR="002969E4" w:rsidRDefault="00370E13" w:rsidP="00423586">
      <w:pPr>
        <w:pStyle w:val="Text"/>
        <w:spacing w:after="0" w:line="360" w:lineRule="auto"/>
        <w:rPr>
          <w:rStyle w:val="Bullets1Car"/>
          <w:lang w:val="en-US"/>
        </w:rPr>
      </w:pPr>
      <w:r w:rsidRPr="00A224D6">
        <w:rPr>
          <w:rStyle w:val="Bullets1Car"/>
          <w:color w:val="auto"/>
          <w:lang w:val="en-US"/>
        </w:rPr>
        <w:t xml:space="preserve">Installed on the </w:t>
      </w:r>
      <w:proofErr w:type="spellStart"/>
      <w:r w:rsidRPr="00A224D6">
        <w:rPr>
          <w:rStyle w:val="Bullets1Car"/>
          <w:color w:val="auto"/>
          <w:lang w:val="en-US"/>
        </w:rPr>
        <w:t>Semakau</w:t>
      </w:r>
      <w:proofErr w:type="spellEnd"/>
      <w:r w:rsidR="00702DD3" w:rsidRPr="00A224D6">
        <w:rPr>
          <w:rStyle w:val="Bullets1Car"/>
          <w:color w:val="auto"/>
          <w:lang w:val="en-US"/>
        </w:rPr>
        <w:t xml:space="preserve"> </w:t>
      </w:r>
      <w:r w:rsidRPr="00A224D6">
        <w:rPr>
          <w:rStyle w:val="Bullets1Car"/>
          <w:color w:val="auto"/>
          <w:lang w:val="en-US"/>
        </w:rPr>
        <w:t xml:space="preserve">the project encompassed </w:t>
      </w:r>
      <w:r w:rsidR="00702DD3" w:rsidRPr="00A224D6">
        <w:rPr>
          <w:rStyle w:val="Bullets1Car"/>
          <w:color w:val="auto"/>
          <w:lang w:val="en-US"/>
        </w:rPr>
        <w:t xml:space="preserve">power </w:t>
      </w:r>
      <w:r w:rsidR="00702DD3" w:rsidRPr="00702DD3">
        <w:rPr>
          <w:rStyle w:val="Bullets1Car"/>
          <w:lang w:val="en-US"/>
        </w:rPr>
        <w:t>converters, batteries, AC/DC protection, Islandin</w:t>
      </w:r>
      <w:r w:rsidR="002969E4">
        <w:rPr>
          <w:rStyle w:val="Bullets1Car"/>
          <w:lang w:val="en-US"/>
        </w:rPr>
        <w:t>g management system, software …</w:t>
      </w:r>
    </w:p>
    <w:p w:rsidR="00702DD3" w:rsidRPr="00702DD3" w:rsidRDefault="00702DD3" w:rsidP="00423586">
      <w:pPr>
        <w:pStyle w:val="Text"/>
        <w:spacing w:after="0" w:line="360" w:lineRule="auto"/>
        <w:rPr>
          <w:rStyle w:val="Bullets1Car"/>
          <w:lang w:val="en-US"/>
        </w:rPr>
      </w:pPr>
      <w:r w:rsidRPr="00702DD3">
        <w:rPr>
          <w:rStyle w:val="Bullets1Car"/>
          <w:lang w:val="en-US"/>
        </w:rPr>
        <w:t xml:space="preserve">This innovative storage solution, coupled with a full renewable energy system or hybrid sources (PV + Generator), is able to wholly supply isolated sites as rural or island areas, and can be extend to Commercial/Industrial Smart Buildings. </w:t>
      </w:r>
    </w:p>
    <w:p w:rsidR="00FB4A7B" w:rsidRPr="00702DD3" w:rsidRDefault="00702DD3" w:rsidP="00423586">
      <w:pPr>
        <w:pStyle w:val="Text"/>
        <w:spacing w:line="360" w:lineRule="auto"/>
        <w:rPr>
          <w:lang w:val="en-US"/>
        </w:rPr>
      </w:pPr>
      <w:r w:rsidRPr="00A224D6">
        <w:rPr>
          <w:rStyle w:val="Bullets1Car"/>
          <w:color w:val="auto"/>
          <w:lang w:val="en-US"/>
        </w:rPr>
        <w:lastRenderedPageBreak/>
        <w:t xml:space="preserve">Designed for hybrid </w:t>
      </w:r>
      <w:proofErr w:type="spellStart"/>
      <w:r w:rsidRPr="00A224D6">
        <w:rPr>
          <w:rStyle w:val="Bullets1Car"/>
          <w:color w:val="auto"/>
          <w:lang w:val="en-US"/>
        </w:rPr>
        <w:t>microgrids</w:t>
      </w:r>
      <w:proofErr w:type="spellEnd"/>
      <w:r w:rsidRPr="00A224D6">
        <w:rPr>
          <w:rStyle w:val="Bullets1Car"/>
          <w:color w:val="auto"/>
          <w:lang w:val="en-US"/>
        </w:rPr>
        <w:t>, the Socomec storage system is ideal for the electrification of ru</w:t>
      </w:r>
      <w:r w:rsidR="00423586" w:rsidRPr="00A224D6">
        <w:rPr>
          <w:rStyle w:val="Bullets1Car"/>
          <w:color w:val="auto"/>
          <w:lang w:val="en-US"/>
        </w:rPr>
        <w:t xml:space="preserve">ral or island areas. Indeed, </w:t>
      </w:r>
      <w:proofErr w:type="spellStart"/>
      <w:r w:rsidR="00423586" w:rsidRPr="00A224D6">
        <w:rPr>
          <w:rStyle w:val="Bullets1Car"/>
          <w:color w:val="auto"/>
          <w:lang w:val="en-US"/>
        </w:rPr>
        <w:t>Socomec’s</w:t>
      </w:r>
      <w:proofErr w:type="spellEnd"/>
      <w:r w:rsidRPr="00A224D6">
        <w:rPr>
          <w:rStyle w:val="Bullets1Car"/>
          <w:color w:val="auto"/>
          <w:lang w:val="en-US"/>
        </w:rPr>
        <w:t xml:space="preserve"> system gives you the control of your installation, where</w:t>
      </w:r>
      <w:r w:rsidR="00370E13" w:rsidRPr="00A224D6">
        <w:rPr>
          <w:rStyle w:val="Bullets1Car"/>
          <w:color w:val="auto"/>
          <w:lang w:val="en-US"/>
        </w:rPr>
        <w:t xml:space="preserve">ver you are, thanks to our easy to </w:t>
      </w:r>
      <w:r w:rsidRPr="00A224D6">
        <w:rPr>
          <w:rStyle w:val="Bullets1Car"/>
          <w:color w:val="auto"/>
          <w:lang w:val="en-US"/>
        </w:rPr>
        <w:t xml:space="preserve">handle remote program and the autonomous management of main grid’s connection/disconnection. </w:t>
      </w:r>
      <w:r w:rsidR="00423586" w:rsidRPr="00A224D6">
        <w:rPr>
          <w:rStyle w:val="Bullets1Car"/>
          <w:color w:val="auto"/>
          <w:lang w:val="en-US"/>
        </w:rPr>
        <w:t xml:space="preserve">This means there is </w:t>
      </w:r>
      <w:r w:rsidRPr="00A224D6">
        <w:rPr>
          <w:rStyle w:val="Bullets1Car"/>
          <w:color w:val="auto"/>
          <w:lang w:val="en-US"/>
        </w:rPr>
        <w:t xml:space="preserve">no need to invest </w:t>
      </w:r>
      <w:r w:rsidRPr="00702DD3">
        <w:rPr>
          <w:rStyle w:val="Bullets1Car"/>
          <w:lang w:val="en-US"/>
        </w:rPr>
        <w:t xml:space="preserve">on many </w:t>
      </w:r>
      <w:proofErr w:type="gramStart"/>
      <w:r w:rsidRPr="00702DD3">
        <w:rPr>
          <w:rStyle w:val="Bullets1Car"/>
          <w:lang w:val="en-US"/>
        </w:rPr>
        <w:t>subsystems,</w:t>
      </w:r>
      <w:proofErr w:type="gramEnd"/>
      <w:r w:rsidRPr="00702DD3">
        <w:rPr>
          <w:rStyle w:val="Bullets1Car"/>
          <w:lang w:val="en-US"/>
        </w:rPr>
        <w:t xml:space="preserve"> everything is in a compact and smart solution.</w:t>
      </w:r>
      <w:r w:rsidR="00FB4A7B" w:rsidRPr="00702DD3">
        <w:rPr>
          <w:lang w:val="en-US"/>
        </w:rPr>
        <w:t xml:space="preserve"> </w:t>
      </w:r>
    </w:p>
    <w:p w:rsidR="00CB0A87" w:rsidRPr="00702DD3" w:rsidRDefault="00CB0A87" w:rsidP="00FB4A7B">
      <w:pPr>
        <w:pStyle w:val="Sous-titre1"/>
        <w:rPr>
          <w:lang w:val="en-US"/>
        </w:rPr>
      </w:pPr>
    </w:p>
    <w:p w:rsidR="00FB4A7B" w:rsidRPr="00702DD3" w:rsidRDefault="00702DD3" w:rsidP="00FB4A7B">
      <w:pPr>
        <w:pStyle w:val="Sous-titre1"/>
        <w:rPr>
          <w:lang w:val="en-US"/>
        </w:rPr>
      </w:pPr>
      <w:r w:rsidRPr="00702DD3">
        <w:rPr>
          <w:lang w:val="en-US"/>
        </w:rPr>
        <w:t>A forward looking Energy Storage business for the future</w:t>
      </w:r>
    </w:p>
    <w:p w:rsidR="00FB4A7B" w:rsidRDefault="00702DD3" w:rsidP="00895420">
      <w:pPr>
        <w:pStyle w:val="Text"/>
        <w:spacing w:line="360" w:lineRule="auto"/>
        <w:rPr>
          <w:lang w:val="en-US"/>
        </w:rPr>
      </w:pPr>
      <w:r w:rsidRPr="00702DD3">
        <w:rPr>
          <w:lang w:val="en-US"/>
        </w:rPr>
        <w:t>"</w:t>
      </w:r>
      <w:proofErr w:type="spellStart"/>
      <w:r w:rsidRPr="00702DD3">
        <w:rPr>
          <w:lang w:val="en-US"/>
        </w:rPr>
        <w:t>Socomec's</w:t>
      </w:r>
      <w:proofErr w:type="spellEnd"/>
      <w:r w:rsidRPr="00702DD3">
        <w:rPr>
          <w:lang w:val="en-US"/>
        </w:rPr>
        <w:t xml:space="preserve"> professional expertise in the control of low voltage energy conversion has been demonstrated through the innovative ENEDIS Projects, the European Nice Grid and Nice Smart Valley pilots," said Gilles ROCCHIA, Innovation Marketing Director of Socomec Energy Storage Business Unit. "The invaluable experience gained is the key motivation that keeps us going for these wonderful adventures together with our partners. Singapore is a choice location for companies to innovate and commercialize technologies. We aim to be a specialist in this field and continue to bring new technologies that optimize grid control and management while at the same time </w:t>
      </w:r>
      <w:proofErr w:type="gramStart"/>
      <w:r w:rsidRPr="00702DD3">
        <w:rPr>
          <w:lang w:val="en-US"/>
        </w:rPr>
        <w:t>improve</w:t>
      </w:r>
      <w:proofErr w:type="gramEnd"/>
      <w:r w:rsidRPr="00702DD3">
        <w:rPr>
          <w:lang w:val="en-US"/>
        </w:rPr>
        <w:t xml:space="preserve"> the quality </w:t>
      </w:r>
      <w:r>
        <w:rPr>
          <w:lang w:val="en-US"/>
        </w:rPr>
        <w:t>of life of the less privileged”</w:t>
      </w:r>
      <w:r w:rsidR="00FB4A7B" w:rsidRPr="00AA433D">
        <w:rPr>
          <w:lang w:val="en-US"/>
        </w:rPr>
        <w:t xml:space="preserve">. </w:t>
      </w:r>
    </w:p>
    <w:p w:rsidR="001F5754" w:rsidRDefault="001F5754" w:rsidP="00FB4A7B">
      <w:pPr>
        <w:pStyle w:val="Text"/>
        <w:rPr>
          <w:lang w:val="en-US"/>
        </w:rPr>
      </w:pPr>
      <w:r>
        <w:rPr>
          <w:noProof/>
          <w:lang w:val="en-US"/>
        </w:rPr>
        <w:drawing>
          <wp:inline distT="0" distB="0" distL="0" distR="0" wp14:anchorId="63547413" wp14:editId="39F5E667">
            <wp:extent cx="3600000" cy="2310851"/>
            <wp:effectExtent l="0" t="0" r="635" b="0"/>
            <wp:docPr id="1" name="Picture 1" descr="C:\Users\AVY\AppData\Local\Microsoft\Windows\Temporary Internet Files\Content.IE5\EQ671Q7B\38251122182_9e54f11d83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Y\AppData\Local\Microsoft\Windows\Temporary Internet Files\Content.IE5\EQ671Q7B\38251122182_9e54f11d83_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310851"/>
                    </a:xfrm>
                    <a:prstGeom prst="rect">
                      <a:avLst/>
                    </a:prstGeom>
                    <a:noFill/>
                    <a:ln>
                      <a:noFill/>
                    </a:ln>
                  </pic:spPr>
                </pic:pic>
              </a:graphicData>
            </a:graphic>
          </wp:inline>
        </w:drawing>
      </w:r>
    </w:p>
    <w:p w:rsidR="00A57B4B" w:rsidRDefault="00A57B4B" w:rsidP="00FB4A7B">
      <w:pPr>
        <w:pStyle w:val="Text"/>
        <w:rPr>
          <w:lang w:val="en-US"/>
        </w:rPr>
      </w:pPr>
      <w:r>
        <w:rPr>
          <w:noProof/>
          <w:lang w:val="en-US"/>
        </w:rPr>
        <w:drawing>
          <wp:inline distT="0" distB="0" distL="0" distR="0">
            <wp:extent cx="3600000" cy="2699914"/>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N59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2699914"/>
                    </a:xfrm>
                    <a:prstGeom prst="rect">
                      <a:avLst/>
                    </a:prstGeom>
                  </pic:spPr>
                </pic:pic>
              </a:graphicData>
            </a:graphic>
          </wp:inline>
        </w:drawing>
      </w:r>
      <w:bookmarkStart w:id="0" w:name="_GoBack"/>
      <w:bookmarkEnd w:id="0"/>
    </w:p>
    <w:p w:rsidR="006A5F90" w:rsidRDefault="006A5F90" w:rsidP="00FB4A7B">
      <w:pPr>
        <w:pStyle w:val="Text"/>
        <w:rPr>
          <w:lang w:val="en-US"/>
        </w:rPr>
      </w:pPr>
      <w:r>
        <w:rPr>
          <w:lang w:val="en-US"/>
        </w:rPr>
        <w:t xml:space="preserve">Left to right: </w:t>
      </w:r>
      <w:proofErr w:type="spellStart"/>
      <w:r w:rsidR="0060280D">
        <w:rPr>
          <w:lang w:val="en-US"/>
        </w:rPr>
        <w:t>Socomec’s</w:t>
      </w:r>
      <w:proofErr w:type="spellEnd"/>
      <w:r w:rsidR="0060280D">
        <w:rPr>
          <w:lang w:val="en-US"/>
        </w:rPr>
        <w:t xml:space="preserve"> </w:t>
      </w:r>
      <w:r w:rsidRPr="006A5F90">
        <w:rPr>
          <w:lang w:val="en-US"/>
        </w:rPr>
        <w:t xml:space="preserve">Cedrick </w:t>
      </w:r>
      <w:proofErr w:type="spellStart"/>
      <w:r w:rsidRPr="006A5F90">
        <w:rPr>
          <w:lang w:val="en-US"/>
        </w:rPr>
        <w:t>Petitpas</w:t>
      </w:r>
      <w:proofErr w:type="spellEnd"/>
      <w:r>
        <w:rPr>
          <w:lang w:val="en-US"/>
        </w:rPr>
        <w:t xml:space="preserve">, </w:t>
      </w:r>
      <w:r w:rsidRPr="006A5F90">
        <w:rPr>
          <w:lang w:val="en-US"/>
        </w:rPr>
        <w:t xml:space="preserve">Alexandre </w:t>
      </w:r>
      <w:proofErr w:type="spellStart"/>
      <w:r w:rsidRPr="006A5F90">
        <w:rPr>
          <w:lang w:val="en-US"/>
        </w:rPr>
        <w:t>Casalanguida</w:t>
      </w:r>
      <w:proofErr w:type="spellEnd"/>
      <w:r w:rsidR="0060280D">
        <w:rPr>
          <w:lang w:val="en-US"/>
        </w:rPr>
        <w:t xml:space="preserve"> and</w:t>
      </w:r>
      <w:r>
        <w:rPr>
          <w:lang w:val="en-US"/>
        </w:rPr>
        <w:t xml:space="preserve"> </w:t>
      </w:r>
      <w:r w:rsidRPr="006A5F90">
        <w:rPr>
          <w:lang w:val="en-US"/>
        </w:rPr>
        <w:t xml:space="preserve">Giovanny </w:t>
      </w:r>
      <w:proofErr w:type="spellStart"/>
      <w:r w:rsidRPr="006A5F90">
        <w:rPr>
          <w:lang w:val="en-US"/>
        </w:rPr>
        <w:t>Diquerreau</w:t>
      </w:r>
      <w:proofErr w:type="spellEnd"/>
      <w:r w:rsidR="0060280D">
        <w:rPr>
          <w:lang w:val="en-US"/>
        </w:rPr>
        <w:t>.</w:t>
      </w:r>
    </w:p>
    <w:p w:rsidR="00A57B4B" w:rsidRPr="00AA433D" w:rsidRDefault="00A57B4B" w:rsidP="00FB4A7B">
      <w:pPr>
        <w:pStyle w:val="Text"/>
        <w:rPr>
          <w:lang w:val="en-US"/>
        </w:rPr>
      </w:pPr>
    </w:p>
    <w:p w:rsidR="00FB4A7B" w:rsidRPr="00AA433D" w:rsidRDefault="00FB4A7B" w:rsidP="00FB4A7B">
      <w:pPr>
        <w:pStyle w:val="Text"/>
        <w:rPr>
          <w:lang w:val="en-US"/>
        </w:rPr>
      </w:pPr>
    </w:p>
    <w:p w:rsidR="00FB4A7B" w:rsidRDefault="00C01F73" w:rsidP="00FB4A7B">
      <w:pPr>
        <w:pStyle w:val="Text"/>
        <w:rPr>
          <w:rStyle w:val="LinkCar"/>
          <w:lang w:val="en-US"/>
        </w:rPr>
      </w:pPr>
      <w:r>
        <w:rPr>
          <w:lang w:val="en-US"/>
        </w:rPr>
        <w:t>More information about</w:t>
      </w:r>
      <w:r w:rsidR="00F60D2B" w:rsidRPr="00F60D2B">
        <w:rPr>
          <w:lang w:val="en-US"/>
        </w:rPr>
        <w:t xml:space="preserve"> </w:t>
      </w:r>
      <w:proofErr w:type="spellStart"/>
      <w:r w:rsidR="00F60D2B" w:rsidRPr="00F60D2B">
        <w:rPr>
          <w:lang w:val="en-US"/>
        </w:rPr>
        <w:t>Socomec’s</w:t>
      </w:r>
      <w:proofErr w:type="spellEnd"/>
      <w:r w:rsidR="00F60D2B" w:rsidRPr="00F60D2B">
        <w:rPr>
          <w:lang w:val="en-US"/>
        </w:rPr>
        <w:t xml:space="preserve"> Energy Storage Solution</w:t>
      </w:r>
      <w:r w:rsidR="00F60D2B">
        <w:rPr>
          <w:lang w:val="en-US"/>
        </w:rPr>
        <w:t>:</w:t>
      </w:r>
      <w:r>
        <w:rPr>
          <w:lang w:val="en-US"/>
        </w:rPr>
        <w:t xml:space="preserve"> </w:t>
      </w:r>
      <w:hyperlink r:id="rId10" w:history="1">
        <w:r w:rsidR="00F60D2B" w:rsidRPr="004D38B2">
          <w:rPr>
            <w:rStyle w:val="Hyperlink"/>
            <w:lang w:val="en-US"/>
          </w:rPr>
          <w:t>https://www.socomec.com/energy-storage_en.html</w:t>
        </w:r>
      </w:hyperlink>
    </w:p>
    <w:p w:rsidR="0093571E" w:rsidRPr="00AA433D" w:rsidRDefault="0093571E" w:rsidP="00FB4A7B">
      <w:pPr>
        <w:pStyle w:val="Text"/>
        <w:rPr>
          <w:lang w:val="en-US"/>
        </w:rPr>
      </w:pPr>
    </w:p>
    <w:tbl>
      <w:tblPr>
        <w:tblStyle w:val="TableGrid"/>
        <w:tblW w:w="10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992"/>
        <w:gridCol w:w="4819"/>
      </w:tblGrid>
      <w:tr w:rsidR="0093571E" w:rsidRPr="00AA433D" w:rsidTr="008123DD">
        <w:tc>
          <w:tcPr>
            <w:tcW w:w="4819" w:type="dxa"/>
            <w:tcBorders>
              <w:top w:val="single" w:sz="2" w:space="0" w:color="003C8A"/>
            </w:tcBorders>
            <w:shd w:val="clear" w:color="auto" w:fill="auto"/>
          </w:tcPr>
          <w:p w:rsidR="0093571E" w:rsidRPr="00AA433D" w:rsidRDefault="0093571E"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A</w:t>
            </w:r>
            <w:r w:rsidR="00AA433D" w:rsidRPr="00AA433D">
              <w:rPr>
                <w:rFonts w:ascii="Arial" w:eastAsia="Times New Roman" w:hAnsi="Arial"/>
                <w:b/>
                <w:bCs/>
                <w:color w:val="003C8A"/>
                <w:sz w:val="21"/>
                <w:szCs w:val="21"/>
                <w:lang w:val="en-US" w:eastAsia="it-IT"/>
              </w:rPr>
              <w:t xml:space="preserve">BOUT </w:t>
            </w:r>
            <w:r w:rsidRPr="00AA433D">
              <w:rPr>
                <w:rFonts w:ascii="Arial" w:eastAsia="Times New Roman" w:hAnsi="Arial"/>
                <w:b/>
                <w:bCs/>
                <w:color w:val="003C8A"/>
                <w:sz w:val="21"/>
                <w:szCs w:val="21"/>
                <w:lang w:val="en-US" w:eastAsia="it-IT"/>
              </w:rPr>
              <w:t>SOCOMEC</w:t>
            </w:r>
          </w:p>
        </w:tc>
        <w:tc>
          <w:tcPr>
            <w:tcW w:w="992" w:type="dxa"/>
            <w:tcBorders>
              <w:top w:val="single" w:sz="2" w:space="0" w:color="003C8A"/>
            </w:tcBorders>
            <w:shd w:val="clear" w:color="auto" w:fill="auto"/>
          </w:tcPr>
          <w:p w:rsidR="0093571E" w:rsidRPr="00AA433D" w:rsidRDefault="0093571E" w:rsidP="00843230">
            <w:pPr>
              <w:spacing w:before="120" w:after="120"/>
              <w:jc w:val="both"/>
              <w:rPr>
                <w:rFonts w:ascii="Arial" w:eastAsia="Times New Roman" w:hAnsi="Arial"/>
                <w:b/>
                <w:bCs/>
                <w:color w:val="003C8A"/>
                <w:sz w:val="21"/>
                <w:szCs w:val="21"/>
                <w:lang w:val="en-US" w:eastAsia="it-IT"/>
              </w:rPr>
            </w:pPr>
          </w:p>
        </w:tc>
        <w:tc>
          <w:tcPr>
            <w:tcW w:w="4819" w:type="dxa"/>
            <w:tcBorders>
              <w:top w:val="single" w:sz="2" w:space="0" w:color="003C8A"/>
            </w:tcBorders>
            <w:shd w:val="clear" w:color="auto" w:fill="auto"/>
          </w:tcPr>
          <w:p w:rsidR="0093571E" w:rsidRPr="00AA433D" w:rsidRDefault="00AA433D"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MORE INFORMATION</w:t>
            </w:r>
          </w:p>
        </w:tc>
      </w:tr>
      <w:tr w:rsidR="0093571E" w:rsidRPr="00AA433D" w:rsidTr="008123DD">
        <w:trPr>
          <w:trHeight w:val="1546"/>
        </w:trPr>
        <w:tc>
          <w:tcPr>
            <w:tcW w:w="4819" w:type="dxa"/>
          </w:tcPr>
          <w:p w:rsidR="008123DD" w:rsidRPr="00B029E3" w:rsidRDefault="00AA433D" w:rsidP="008123DD">
            <w:pPr>
              <w:spacing w:line="239" w:lineRule="auto"/>
              <w:jc w:val="both"/>
              <w:rPr>
                <w:rFonts w:ascii="Arial" w:eastAsia="Arial" w:hAnsi="Arial"/>
                <w:sz w:val="15"/>
                <w:szCs w:val="15"/>
              </w:rPr>
            </w:pPr>
            <w:r w:rsidRPr="00AA433D">
              <w:rPr>
                <w:rFonts w:ascii="Arial" w:eastAsia="Times New Roman" w:hAnsi="Arial"/>
                <w:color w:val="003C8A"/>
                <w:sz w:val="15"/>
                <w:szCs w:val="15"/>
                <w:lang w:val="en-US" w:eastAsia="it-IT"/>
              </w:rPr>
              <w:t xml:space="preserve">Founded in 1922, SOCOMEC is an independent, industrial group with a </w:t>
            </w:r>
            <w:r w:rsidR="00AC5455">
              <w:rPr>
                <w:rFonts w:ascii="Arial" w:eastAsia="Times New Roman" w:hAnsi="Arial"/>
                <w:color w:val="003C8A"/>
                <w:sz w:val="15"/>
                <w:szCs w:val="15"/>
                <w:lang w:val="en-US" w:eastAsia="it-IT"/>
              </w:rPr>
              <w:t>workforce of 32</w:t>
            </w:r>
            <w:r w:rsidRPr="00AA433D">
              <w:rPr>
                <w:rFonts w:ascii="Arial" w:eastAsia="Times New Roman" w:hAnsi="Arial"/>
                <w:color w:val="003C8A"/>
                <w:sz w:val="15"/>
                <w:szCs w:val="15"/>
                <w:lang w:val="en-US" w:eastAsia="it-IT"/>
              </w:rPr>
              <w:t>00 people spread over 27 subsidiaries in the world. Our core business – the availability, control and safety of low voltage electrical networks with increased focus on our custo</w:t>
            </w:r>
            <w:r w:rsidR="00AC5455">
              <w:rPr>
                <w:rFonts w:ascii="Arial" w:eastAsia="Times New Roman" w:hAnsi="Arial"/>
                <w:color w:val="003C8A"/>
                <w:sz w:val="15"/>
                <w:szCs w:val="15"/>
                <w:lang w:val="en-US" w:eastAsia="it-IT"/>
              </w:rPr>
              <w:t xml:space="preserve">mers’ power performance. </w:t>
            </w:r>
            <w:proofErr w:type="spellStart"/>
            <w:r w:rsidR="008123DD" w:rsidRPr="00B029E3">
              <w:rPr>
                <w:rFonts w:ascii="Arial" w:eastAsia="Arial" w:hAnsi="Arial"/>
                <w:color w:val="003B89"/>
                <w:spacing w:val="1"/>
                <w:sz w:val="15"/>
                <w:szCs w:val="15"/>
              </w:rPr>
              <w:t>I</w:t>
            </w:r>
            <w:r w:rsidR="008123DD" w:rsidRPr="00B029E3">
              <w:rPr>
                <w:rFonts w:ascii="Arial" w:eastAsia="Arial" w:hAnsi="Arial"/>
                <w:color w:val="003B89"/>
                <w:sz w:val="15"/>
                <w:szCs w:val="15"/>
              </w:rPr>
              <w:t>n</w:t>
            </w:r>
            <w:proofErr w:type="spellEnd"/>
            <w:r w:rsidR="00AC5455">
              <w:rPr>
                <w:rFonts w:ascii="Arial" w:eastAsia="Arial" w:hAnsi="Arial"/>
                <w:color w:val="003B89"/>
                <w:spacing w:val="3"/>
                <w:sz w:val="15"/>
                <w:szCs w:val="15"/>
              </w:rPr>
              <w:t xml:space="preserve"> </w:t>
            </w:r>
            <w:r w:rsidR="008123DD">
              <w:rPr>
                <w:rFonts w:ascii="Arial" w:eastAsia="Arial" w:hAnsi="Arial"/>
                <w:color w:val="003B89"/>
                <w:sz w:val="15"/>
                <w:szCs w:val="15"/>
              </w:rPr>
              <w:t>2017</w:t>
            </w:r>
            <w:r w:rsidR="008123DD" w:rsidRPr="00B029E3">
              <w:rPr>
                <w:rFonts w:ascii="Arial" w:eastAsia="Arial" w:hAnsi="Arial"/>
                <w:color w:val="003B89"/>
                <w:sz w:val="15"/>
                <w:szCs w:val="15"/>
              </w:rPr>
              <w:t>, SO</w:t>
            </w:r>
            <w:r w:rsidR="008123DD" w:rsidRPr="00B029E3">
              <w:rPr>
                <w:rFonts w:ascii="Arial" w:eastAsia="Arial" w:hAnsi="Arial"/>
                <w:color w:val="003B89"/>
                <w:spacing w:val="-2"/>
                <w:sz w:val="15"/>
                <w:szCs w:val="15"/>
              </w:rPr>
              <w:t>C</w:t>
            </w:r>
            <w:r w:rsidR="008123DD" w:rsidRPr="00B029E3">
              <w:rPr>
                <w:rFonts w:ascii="Arial" w:eastAsia="Arial" w:hAnsi="Arial"/>
                <w:color w:val="003B89"/>
                <w:spacing w:val="-3"/>
                <w:sz w:val="15"/>
                <w:szCs w:val="15"/>
              </w:rPr>
              <w:t>O</w:t>
            </w:r>
            <w:r w:rsidR="008123DD" w:rsidRPr="00B029E3">
              <w:rPr>
                <w:rFonts w:ascii="Arial" w:eastAsia="Arial" w:hAnsi="Arial"/>
                <w:color w:val="003B89"/>
                <w:spacing w:val="1"/>
                <w:sz w:val="15"/>
                <w:szCs w:val="15"/>
              </w:rPr>
              <w:t>M</w:t>
            </w:r>
            <w:r w:rsidR="008123DD" w:rsidRPr="00B029E3">
              <w:rPr>
                <w:rFonts w:ascii="Arial" w:eastAsia="Arial" w:hAnsi="Arial"/>
                <w:color w:val="003B89"/>
                <w:sz w:val="15"/>
                <w:szCs w:val="15"/>
              </w:rPr>
              <w:t>EC</w:t>
            </w:r>
            <w:r w:rsidR="008123DD" w:rsidRPr="00B029E3">
              <w:rPr>
                <w:rFonts w:ascii="Arial" w:eastAsia="Arial" w:hAnsi="Arial"/>
                <w:color w:val="003B89"/>
                <w:spacing w:val="-3"/>
                <w:sz w:val="15"/>
                <w:szCs w:val="15"/>
              </w:rPr>
              <w:t xml:space="preserve"> </w:t>
            </w:r>
            <w:proofErr w:type="spellStart"/>
            <w:r w:rsidR="008123DD" w:rsidRPr="00B029E3">
              <w:rPr>
                <w:rFonts w:ascii="Arial" w:eastAsia="Arial" w:hAnsi="Arial"/>
                <w:color w:val="003B89"/>
                <w:sz w:val="15"/>
                <w:szCs w:val="15"/>
              </w:rPr>
              <w:t>p</w:t>
            </w:r>
            <w:r w:rsidR="008123DD" w:rsidRPr="00B029E3">
              <w:rPr>
                <w:rFonts w:ascii="Arial" w:eastAsia="Arial" w:hAnsi="Arial"/>
                <w:color w:val="003B89"/>
                <w:spacing w:val="-3"/>
                <w:sz w:val="15"/>
                <w:szCs w:val="15"/>
              </w:rPr>
              <w:t>o</w:t>
            </w:r>
            <w:r w:rsidR="008123DD" w:rsidRPr="00B029E3">
              <w:rPr>
                <w:rFonts w:ascii="Arial" w:eastAsia="Arial" w:hAnsi="Arial"/>
                <w:color w:val="003B89"/>
                <w:spacing w:val="-2"/>
                <w:sz w:val="15"/>
                <w:szCs w:val="15"/>
              </w:rPr>
              <w:t>s</w:t>
            </w:r>
            <w:r w:rsidR="008123DD" w:rsidRPr="00B029E3">
              <w:rPr>
                <w:rFonts w:ascii="Arial" w:eastAsia="Arial" w:hAnsi="Arial"/>
                <w:color w:val="003B89"/>
                <w:spacing w:val="1"/>
                <w:sz w:val="15"/>
                <w:szCs w:val="15"/>
              </w:rPr>
              <w:t>t</w:t>
            </w:r>
            <w:r w:rsidR="008123DD" w:rsidRPr="00B029E3">
              <w:rPr>
                <w:rFonts w:ascii="Arial" w:eastAsia="Arial" w:hAnsi="Arial"/>
                <w:color w:val="003B89"/>
                <w:sz w:val="15"/>
                <w:szCs w:val="15"/>
              </w:rPr>
              <w:t>ed</w:t>
            </w:r>
            <w:proofErr w:type="spellEnd"/>
            <w:r w:rsidR="008123DD" w:rsidRPr="00B029E3">
              <w:rPr>
                <w:rFonts w:ascii="Arial" w:eastAsia="Arial" w:hAnsi="Arial"/>
                <w:color w:val="003B89"/>
                <w:spacing w:val="-2"/>
                <w:sz w:val="15"/>
                <w:szCs w:val="15"/>
              </w:rPr>
              <w:t xml:space="preserve"> </w:t>
            </w:r>
            <w:r w:rsidR="008123DD">
              <w:rPr>
                <w:rFonts w:ascii="Arial" w:eastAsia="Arial" w:hAnsi="Arial"/>
                <w:color w:val="003B89"/>
                <w:sz w:val="15"/>
                <w:szCs w:val="15"/>
              </w:rPr>
              <w:t>a</w:t>
            </w:r>
            <w:r w:rsidR="00AC5455">
              <w:rPr>
                <w:rFonts w:ascii="Arial" w:eastAsia="Arial" w:hAnsi="Arial"/>
                <w:color w:val="003B89"/>
                <w:sz w:val="15"/>
                <w:szCs w:val="15"/>
              </w:rPr>
              <w:t xml:space="preserve"> </w:t>
            </w:r>
            <w:r w:rsidR="008123DD" w:rsidRPr="00B029E3">
              <w:rPr>
                <w:rFonts w:ascii="Arial" w:eastAsia="Arial" w:hAnsi="Arial"/>
                <w:color w:val="003B89"/>
                <w:spacing w:val="1"/>
                <w:sz w:val="15"/>
                <w:szCs w:val="15"/>
              </w:rPr>
              <w:t>t</w:t>
            </w:r>
            <w:r w:rsidR="008123DD" w:rsidRPr="00B029E3">
              <w:rPr>
                <w:rFonts w:ascii="Arial" w:eastAsia="Arial" w:hAnsi="Arial"/>
                <w:color w:val="003B89"/>
                <w:spacing w:val="-3"/>
                <w:sz w:val="15"/>
                <w:szCs w:val="15"/>
              </w:rPr>
              <w:t>u</w:t>
            </w:r>
            <w:r w:rsidR="008123DD" w:rsidRPr="00B029E3">
              <w:rPr>
                <w:rFonts w:ascii="Arial" w:eastAsia="Arial" w:hAnsi="Arial"/>
                <w:color w:val="003B89"/>
                <w:sz w:val="15"/>
                <w:szCs w:val="15"/>
              </w:rPr>
              <w:t>rn</w:t>
            </w:r>
            <w:r w:rsidR="008123DD" w:rsidRPr="00B029E3">
              <w:rPr>
                <w:rFonts w:ascii="Arial" w:eastAsia="Arial" w:hAnsi="Arial"/>
                <w:color w:val="003B89"/>
                <w:spacing w:val="-3"/>
                <w:sz w:val="15"/>
                <w:szCs w:val="15"/>
              </w:rPr>
              <w:t>o</w:t>
            </w:r>
            <w:r w:rsidR="008123DD" w:rsidRPr="00B029E3">
              <w:rPr>
                <w:rFonts w:ascii="Arial" w:eastAsia="Arial" w:hAnsi="Arial"/>
                <w:color w:val="003B89"/>
                <w:spacing w:val="1"/>
                <w:sz w:val="15"/>
                <w:szCs w:val="15"/>
              </w:rPr>
              <w:t>v</w:t>
            </w:r>
            <w:r w:rsidR="008123DD" w:rsidRPr="00B029E3">
              <w:rPr>
                <w:rFonts w:ascii="Arial" w:eastAsia="Arial" w:hAnsi="Arial"/>
                <w:color w:val="003B89"/>
                <w:sz w:val="15"/>
                <w:szCs w:val="15"/>
              </w:rPr>
              <w:t>er</w:t>
            </w:r>
            <w:r w:rsidR="008123DD" w:rsidRPr="00B029E3">
              <w:rPr>
                <w:rFonts w:ascii="Arial" w:eastAsia="Arial" w:hAnsi="Arial"/>
                <w:color w:val="003B89"/>
                <w:spacing w:val="-2"/>
                <w:sz w:val="15"/>
                <w:szCs w:val="15"/>
              </w:rPr>
              <w:t xml:space="preserve"> </w:t>
            </w:r>
            <w:r w:rsidR="008123DD" w:rsidRPr="00B029E3">
              <w:rPr>
                <w:rFonts w:ascii="Arial" w:eastAsia="Arial" w:hAnsi="Arial"/>
                <w:color w:val="003B89"/>
                <w:spacing w:val="-3"/>
                <w:sz w:val="15"/>
                <w:szCs w:val="15"/>
              </w:rPr>
              <w:t>o</w:t>
            </w:r>
            <w:r w:rsidR="008123DD">
              <w:rPr>
                <w:rFonts w:ascii="Arial" w:eastAsia="Arial" w:hAnsi="Arial"/>
                <w:color w:val="003B89"/>
                <w:sz w:val="15"/>
                <w:szCs w:val="15"/>
              </w:rPr>
              <w:t>f 50</w:t>
            </w:r>
            <w:r w:rsidR="00AC5455">
              <w:rPr>
                <w:rFonts w:ascii="Arial" w:eastAsia="Arial" w:hAnsi="Arial"/>
                <w:color w:val="003B89"/>
                <w:sz w:val="15"/>
                <w:szCs w:val="15"/>
              </w:rPr>
              <w:t>5</w:t>
            </w:r>
            <w:r w:rsidR="008123DD" w:rsidRPr="00B029E3">
              <w:rPr>
                <w:rFonts w:ascii="Arial" w:eastAsia="Arial" w:hAnsi="Arial"/>
                <w:color w:val="003B89"/>
                <w:spacing w:val="1"/>
                <w:sz w:val="15"/>
                <w:szCs w:val="15"/>
              </w:rPr>
              <w:t>M</w:t>
            </w:r>
            <w:r w:rsidR="008123DD" w:rsidRPr="00B029E3">
              <w:rPr>
                <w:rFonts w:ascii="Arial" w:eastAsia="Arial" w:hAnsi="Arial"/>
                <w:color w:val="003B89"/>
                <w:sz w:val="15"/>
                <w:szCs w:val="15"/>
              </w:rPr>
              <w:t>€.</w:t>
            </w:r>
          </w:p>
          <w:p w:rsidR="00AA433D" w:rsidRPr="00AA433D" w:rsidRDefault="00AA433D" w:rsidP="00843230">
            <w:pPr>
              <w:autoSpaceDE w:val="0"/>
              <w:autoSpaceDN w:val="0"/>
              <w:jc w:val="both"/>
              <w:rPr>
                <w:rFonts w:ascii="Arial" w:eastAsia="Times New Roman" w:hAnsi="Arial"/>
                <w:color w:val="003C8A"/>
                <w:sz w:val="15"/>
                <w:szCs w:val="15"/>
                <w:lang w:val="en-US" w:eastAsia="it-IT"/>
              </w:rPr>
            </w:pPr>
          </w:p>
          <w:p w:rsidR="0093571E" w:rsidRPr="00AA433D" w:rsidRDefault="0093571E" w:rsidP="00843230">
            <w:pPr>
              <w:autoSpaceDE w:val="0"/>
              <w:autoSpaceDN w:val="0"/>
              <w:jc w:val="both"/>
              <w:rPr>
                <w:rFonts w:ascii="Arial" w:eastAsia="Times New Roman" w:hAnsi="Arial"/>
                <w:color w:val="003C8A"/>
                <w:sz w:val="15"/>
                <w:szCs w:val="15"/>
                <w:lang w:val="en-US" w:eastAsia="it-IT"/>
              </w:rPr>
            </w:pPr>
          </w:p>
        </w:tc>
        <w:tc>
          <w:tcPr>
            <w:tcW w:w="992" w:type="dxa"/>
          </w:tcPr>
          <w:p w:rsidR="0093571E" w:rsidRPr="00AA433D" w:rsidRDefault="0093571E" w:rsidP="00843230">
            <w:pPr>
              <w:jc w:val="both"/>
              <w:rPr>
                <w:rFonts w:ascii="Arial" w:eastAsia="Times New Roman" w:hAnsi="Arial"/>
                <w:color w:val="003C8A"/>
                <w:sz w:val="15"/>
                <w:szCs w:val="15"/>
                <w:lang w:val="en-US" w:eastAsia="it-IT"/>
              </w:rPr>
            </w:pPr>
          </w:p>
        </w:tc>
        <w:tc>
          <w:tcPr>
            <w:tcW w:w="4819" w:type="dxa"/>
          </w:tcPr>
          <w:p w:rsidR="0093571E" w:rsidRPr="00AA433D" w:rsidRDefault="00AA433D" w:rsidP="00843230">
            <w:pPr>
              <w:jc w:val="both"/>
              <w:rPr>
                <w:rFonts w:ascii="Arial" w:eastAsia="Times New Roman" w:hAnsi="Arial"/>
                <w:b/>
                <w:color w:val="003C8A"/>
                <w:sz w:val="15"/>
                <w:szCs w:val="15"/>
                <w:lang w:val="en-US" w:eastAsia="it-IT"/>
              </w:rPr>
            </w:pPr>
            <w:r w:rsidRPr="00AA433D">
              <w:rPr>
                <w:rFonts w:ascii="Arial" w:eastAsia="Times New Roman" w:hAnsi="Arial"/>
                <w:b/>
                <w:color w:val="003C8A"/>
                <w:sz w:val="15"/>
                <w:szCs w:val="15"/>
                <w:lang w:val="en-US" w:eastAsia="it-IT"/>
              </w:rPr>
              <w:t>Press contact</w:t>
            </w:r>
          </w:p>
          <w:p w:rsidR="0093571E" w:rsidRPr="00AA433D" w:rsidRDefault="00194779"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Gilles ROCCHIA</w:t>
            </w:r>
          </w:p>
          <w:p w:rsidR="00194779" w:rsidRDefault="00194779" w:rsidP="00843230">
            <w:pPr>
              <w:jc w:val="both"/>
              <w:rPr>
                <w:rFonts w:ascii="Arial" w:eastAsia="Times New Roman" w:hAnsi="Arial"/>
                <w:color w:val="003C8A"/>
                <w:sz w:val="15"/>
                <w:szCs w:val="15"/>
                <w:lang w:val="en-US" w:eastAsia="it-IT"/>
              </w:rPr>
            </w:pPr>
            <w:r w:rsidRPr="00194779">
              <w:rPr>
                <w:rFonts w:ascii="Arial" w:eastAsia="Times New Roman" w:hAnsi="Arial"/>
                <w:color w:val="003C8A"/>
                <w:sz w:val="15"/>
                <w:szCs w:val="15"/>
                <w:lang w:val="en-US" w:eastAsia="it-IT"/>
              </w:rPr>
              <w:t>Innovation Marketing Director</w:t>
            </w:r>
          </w:p>
          <w:p w:rsidR="00194779"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Te</w:t>
            </w:r>
            <w:r w:rsidR="0093571E" w:rsidRPr="00AA433D">
              <w:rPr>
                <w:rFonts w:ascii="Arial" w:eastAsia="Times New Roman" w:hAnsi="Arial"/>
                <w:color w:val="003C8A"/>
                <w:sz w:val="15"/>
                <w:szCs w:val="15"/>
                <w:lang w:val="en-US" w:eastAsia="it-IT"/>
              </w:rPr>
              <w:t xml:space="preserve">l: </w:t>
            </w:r>
            <w:r w:rsidR="00194779" w:rsidRPr="00194779">
              <w:rPr>
                <w:rFonts w:ascii="Arial" w:eastAsia="Times New Roman" w:hAnsi="Arial"/>
                <w:color w:val="003C8A"/>
                <w:sz w:val="15"/>
                <w:szCs w:val="15"/>
                <w:lang w:val="en-US" w:eastAsia="it-IT"/>
              </w:rPr>
              <w:t>+33 3</w:t>
            </w:r>
            <w:r w:rsidR="00C84198">
              <w:rPr>
                <w:rFonts w:ascii="Arial" w:eastAsia="Times New Roman" w:hAnsi="Arial"/>
                <w:color w:val="003C8A"/>
                <w:sz w:val="15"/>
                <w:szCs w:val="15"/>
                <w:lang w:val="en-US" w:eastAsia="it-IT"/>
              </w:rPr>
              <w:t xml:space="preserve"> </w:t>
            </w:r>
            <w:r w:rsidR="00194779" w:rsidRPr="00194779">
              <w:rPr>
                <w:rFonts w:ascii="Arial" w:eastAsia="Times New Roman" w:hAnsi="Arial"/>
                <w:color w:val="003C8A"/>
                <w:sz w:val="15"/>
                <w:szCs w:val="15"/>
                <w:lang w:val="en-US" w:eastAsia="it-IT"/>
              </w:rPr>
              <w:t>88 57</w:t>
            </w:r>
            <w:r w:rsidR="00C84198">
              <w:rPr>
                <w:rFonts w:ascii="Arial" w:eastAsia="Times New Roman" w:hAnsi="Arial"/>
                <w:color w:val="003C8A"/>
                <w:sz w:val="15"/>
                <w:szCs w:val="15"/>
                <w:lang w:val="en-US" w:eastAsia="it-IT"/>
              </w:rPr>
              <w:t xml:space="preserve"> </w:t>
            </w:r>
            <w:r w:rsidR="00194779" w:rsidRPr="00194779">
              <w:rPr>
                <w:rFonts w:ascii="Arial" w:eastAsia="Times New Roman" w:hAnsi="Arial"/>
                <w:color w:val="003C8A"/>
                <w:sz w:val="15"/>
                <w:szCs w:val="15"/>
                <w:lang w:val="en-US" w:eastAsia="it-IT"/>
              </w:rPr>
              <w:t>77</w:t>
            </w:r>
            <w:r w:rsidR="00C84198">
              <w:rPr>
                <w:rFonts w:ascii="Arial" w:eastAsia="Times New Roman" w:hAnsi="Arial"/>
                <w:color w:val="003C8A"/>
                <w:sz w:val="15"/>
                <w:szCs w:val="15"/>
                <w:lang w:val="en-US" w:eastAsia="it-IT"/>
              </w:rPr>
              <w:t xml:space="preserve"> </w:t>
            </w:r>
            <w:r w:rsidR="00194779" w:rsidRPr="00194779">
              <w:rPr>
                <w:rFonts w:ascii="Arial" w:eastAsia="Times New Roman" w:hAnsi="Arial"/>
                <w:color w:val="003C8A"/>
                <w:sz w:val="15"/>
                <w:szCs w:val="15"/>
                <w:lang w:val="en-US" w:eastAsia="it-IT"/>
              </w:rPr>
              <w:t>87</w:t>
            </w:r>
          </w:p>
          <w:p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E</w:t>
            </w:r>
            <w:r w:rsidR="0093571E" w:rsidRPr="00AA433D">
              <w:rPr>
                <w:rFonts w:ascii="Arial" w:eastAsia="Times New Roman" w:hAnsi="Arial"/>
                <w:color w:val="003C8A"/>
                <w:sz w:val="15"/>
                <w:szCs w:val="15"/>
                <w:lang w:val="en-US" w:eastAsia="it-IT"/>
              </w:rPr>
              <w:t xml:space="preserve">mail: </w:t>
            </w:r>
            <w:hyperlink r:id="rId11" w:history="1">
              <w:r w:rsidR="00194779" w:rsidRPr="009738E3">
                <w:rPr>
                  <w:rStyle w:val="Hyperlink"/>
                  <w:rFonts w:ascii="Arial" w:eastAsia="Times New Roman" w:hAnsi="Arial"/>
                  <w:sz w:val="15"/>
                  <w:szCs w:val="15"/>
                  <w:lang w:val="en-US" w:eastAsia="it-IT"/>
                </w:rPr>
                <w:t>gilles.rocchia@socomec.com</w:t>
              </w:r>
            </w:hyperlink>
          </w:p>
          <w:p w:rsidR="0093571E" w:rsidRPr="00AA433D" w:rsidRDefault="00A95439" w:rsidP="00843230">
            <w:pPr>
              <w:jc w:val="both"/>
              <w:rPr>
                <w:rFonts w:ascii="Arial" w:eastAsia="Times New Roman" w:hAnsi="Arial"/>
                <w:color w:val="003C8A"/>
                <w:sz w:val="15"/>
                <w:szCs w:val="15"/>
                <w:lang w:val="en-US" w:eastAsia="it-IT"/>
              </w:rPr>
            </w:pPr>
            <w:hyperlink r:id="rId12" w:history="1">
              <w:r w:rsidR="0093571E" w:rsidRPr="00AA433D">
                <w:rPr>
                  <w:rFonts w:ascii="Arial" w:eastAsia="Times New Roman" w:hAnsi="Arial"/>
                  <w:color w:val="0000FF"/>
                  <w:sz w:val="15"/>
                  <w:szCs w:val="15"/>
                  <w:u w:val="single"/>
                  <w:lang w:val="en-US" w:eastAsia="it-IT"/>
                </w:rPr>
                <w:t>www.socomec.com</w:t>
              </w:r>
            </w:hyperlink>
          </w:p>
        </w:tc>
      </w:tr>
    </w:tbl>
    <w:p w:rsidR="00D86B2E" w:rsidRPr="00AA433D" w:rsidRDefault="00D86B2E" w:rsidP="00FD237B">
      <w:pPr>
        <w:spacing w:after="120" w:line="240" w:lineRule="auto"/>
        <w:rPr>
          <w:color w:val="000000" w:themeColor="text1"/>
          <w:sz w:val="2"/>
          <w:szCs w:val="2"/>
        </w:rPr>
      </w:pPr>
    </w:p>
    <w:sectPr w:rsidR="00D86B2E" w:rsidRPr="00AA433D" w:rsidSect="00676A94">
      <w:headerReference w:type="default" r:id="rId13"/>
      <w:footerReference w:type="default" r:id="rId14"/>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39" w:rsidRDefault="00A95439" w:rsidP="00DC7D80">
      <w:pPr>
        <w:spacing w:after="0" w:line="240" w:lineRule="auto"/>
      </w:pPr>
      <w:r>
        <w:separator/>
      </w:r>
    </w:p>
  </w:endnote>
  <w:endnote w:type="continuationSeparator" w:id="0">
    <w:p w:rsidR="00A95439" w:rsidRDefault="00A95439"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94" w:rsidRPr="00676A94" w:rsidRDefault="00676A94" w:rsidP="00676A94">
    <w:pPr>
      <w:pStyle w:val="Footer"/>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60280D" w:rsidRPr="0060280D">
      <w:rPr>
        <w:rFonts w:ascii="Arial" w:hAnsi="Arial" w:cs="Arial"/>
        <w:b/>
        <w:noProof/>
        <w:color w:val="003C8A"/>
        <w:lang w:val="fr-FR"/>
      </w:rPr>
      <w:t>2</w:t>
    </w:r>
    <w:r w:rsidRPr="00676A94">
      <w:rPr>
        <w:rFonts w:ascii="Arial" w:hAnsi="Arial" w:cs="Arial"/>
        <w:b/>
        <w:color w:val="003C8A"/>
      </w:rPr>
      <w:fldChar w:fldCharType="end"/>
    </w:r>
    <w:r w:rsidRPr="00676A94">
      <w:rPr>
        <w:rFonts w:ascii="Arial" w:hAnsi="Arial" w:cs="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60280D">
      <w:rPr>
        <w:rFonts w:ascii="Arial" w:hAnsi="Arial" w:cs="Arial"/>
        <w:b/>
        <w:noProof/>
        <w:color w:val="003C8A"/>
      </w:rPr>
      <w:t>3</w:t>
    </w:r>
    <w:r>
      <w:rPr>
        <w:rFonts w:ascii="Arial" w:hAnsi="Arial" w:cs="Arial"/>
        <w:b/>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39" w:rsidRDefault="00A95439" w:rsidP="00DC7D80">
      <w:pPr>
        <w:spacing w:after="0" w:line="240" w:lineRule="auto"/>
      </w:pPr>
      <w:r>
        <w:separator/>
      </w:r>
    </w:p>
  </w:footnote>
  <w:footnote w:type="continuationSeparator" w:id="0">
    <w:p w:rsidR="00A95439" w:rsidRDefault="00A95439"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DC7D80" w:rsidRPr="003E374B" w:rsidTr="00843230">
      <w:tc>
        <w:tcPr>
          <w:tcW w:w="5172" w:type="dxa"/>
          <w:shd w:val="clear" w:color="auto" w:fill="auto"/>
          <w:vAlign w:val="center"/>
        </w:tcPr>
        <w:p w:rsidR="00DC7D80" w:rsidRPr="008803CE" w:rsidRDefault="00DC7D80" w:rsidP="00843230">
          <w:pPr>
            <w:pStyle w:val="Header"/>
            <w:rPr>
              <w:b/>
              <w:bCs/>
              <w:color w:val="003C8A"/>
            </w:rPr>
          </w:pPr>
          <w:r>
            <w:rPr>
              <w:noProof/>
              <w:color w:val="7F7F7F"/>
            </w:rPr>
            <w:drawing>
              <wp:inline distT="0" distB="0" distL="0" distR="0" wp14:anchorId="28CE32E7" wp14:editId="0983A25C">
                <wp:extent cx="2266950" cy="381000"/>
                <wp:effectExtent l="0" t="0" r="0" b="0"/>
                <wp:docPr id="9"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DC7D80" w:rsidRPr="0043541C" w:rsidRDefault="00AA433D" w:rsidP="00DC7D80">
          <w:pPr>
            <w:pStyle w:val="Header"/>
            <w:jc w:val="right"/>
            <w:rPr>
              <w:rFonts w:ascii="Arial" w:hAnsi="Arial" w:cs="Arial"/>
              <w:b/>
              <w:bCs/>
              <w:color w:val="003C8A"/>
              <w:lang w:val="fr-FR"/>
            </w:rPr>
          </w:pPr>
          <w:proofErr w:type="spellStart"/>
          <w:r>
            <w:rPr>
              <w:rFonts w:ascii="Arial" w:hAnsi="Arial" w:cs="Arial"/>
              <w:b/>
              <w:bCs/>
              <w:color w:val="003C8A"/>
              <w:sz w:val="28"/>
              <w:szCs w:val="28"/>
              <w:lang w:val="fr-FR"/>
            </w:rPr>
            <w:t>Press</w:t>
          </w:r>
          <w:proofErr w:type="spellEnd"/>
          <w:r>
            <w:rPr>
              <w:rFonts w:ascii="Arial" w:hAnsi="Arial" w:cs="Arial"/>
              <w:b/>
              <w:bCs/>
              <w:color w:val="003C8A"/>
              <w:sz w:val="28"/>
              <w:szCs w:val="28"/>
              <w:lang w:val="fr-FR"/>
            </w:rPr>
            <w:t xml:space="preserve"> release</w:t>
          </w:r>
        </w:p>
      </w:tc>
    </w:tr>
  </w:tbl>
  <w:p w:rsidR="00DC7D80" w:rsidRDefault="00DC7D80">
    <w:pPr>
      <w:pStyle w:val="Header"/>
    </w:pPr>
  </w:p>
  <w:p w:rsidR="00DC7D80" w:rsidRDefault="00DC7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5B871BD"/>
    <w:multiLevelType w:val="hybridMultilevel"/>
    <w:tmpl w:val="E41CC0AA"/>
    <w:lvl w:ilvl="0" w:tplc="F572DD9C">
      <w:numFmt w:val="bullet"/>
      <w:pStyle w:val="Quote"/>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5">
    <w:nsid w:val="2F811223"/>
    <w:multiLevelType w:val="hybridMultilevel"/>
    <w:tmpl w:val="6C58DBD0"/>
    <w:lvl w:ilvl="0" w:tplc="72ACA850">
      <w:start w:val="1"/>
      <w:numFmt w:val="bullet"/>
      <w:pStyle w:val="Bullets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F328BC"/>
    <w:multiLevelType w:val="hybridMultilevel"/>
    <w:tmpl w:val="BD4EE0D8"/>
    <w:lvl w:ilvl="0" w:tplc="F0B4D14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833675"/>
    <w:multiLevelType w:val="hybridMultilevel"/>
    <w:tmpl w:val="D2DA8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0"/>
  </w:num>
  <w:num w:numId="6">
    <w:abstractNumId w:val="6"/>
  </w:num>
  <w:num w:numId="7">
    <w:abstractNumId w:val="2"/>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46"/>
    <w:rsid w:val="00050D6B"/>
    <w:rsid w:val="00051889"/>
    <w:rsid w:val="000C4CA1"/>
    <w:rsid w:val="00130991"/>
    <w:rsid w:val="00194779"/>
    <w:rsid w:val="001F5754"/>
    <w:rsid w:val="002969E4"/>
    <w:rsid w:val="002A43A1"/>
    <w:rsid w:val="00327543"/>
    <w:rsid w:val="00357298"/>
    <w:rsid w:val="00370E13"/>
    <w:rsid w:val="003C5F1C"/>
    <w:rsid w:val="00423586"/>
    <w:rsid w:val="004D43B6"/>
    <w:rsid w:val="004F27A7"/>
    <w:rsid w:val="005252E3"/>
    <w:rsid w:val="005921FA"/>
    <w:rsid w:val="005E18C9"/>
    <w:rsid w:val="0060280D"/>
    <w:rsid w:val="006115C8"/>
    <w:rsid w:val="00676A94"/>
    <w:rsid w:val="006A5F90"/>
    <w:rsid w:val="00702DD3"/>
    <w:rsid w:val="008123DD"/>
    <w:rsid w:val="00820AA3"/>
    <w:rsid w:val="00895420"/>
    <w:rsid w:val="0093571E"/>
    <w:rsid w:val="009F6E9C"/>
    <w:rsid w:val="00A02DD6"/>
    <w:rsid w:val="00A224D6"/>
    <w:rsid w:val="00A57B4B"/>
    <w:rsid w:val="00A95439"/>
    <w:rsid w:val="00AA433D"/>
    <w:rsid w:val="00AC5455"/>
    <w:rsid w:val="00AD5F2E"/>
    <w:rsid w:val="00AD79D0"/>
    <w:rsid w:val="00B12F18"/>
    <w:rsid w:val="00C01F73"/>
    <w:rsid w:val="00C65DA9"/>
    <w:rsid w:val="00C84198"/>
    <w:rsid w:val="00CB0A87"/>
    <w:rsid w:val="00D86B2E"/>
    <w:rsid w:val="00DB77D4"/>
    <w:rsid w:val="00DC7D80"/>
    <w:rsid w:val="00E66CE9"/>
    <w:rsid w:val="00E76946"/>
    <w:rsid w:val="00F60D2B"/>
    <w:rsid w:val="00FB4A7B"/>
    <w:rsid w:val="00FD237B"/>
    <w:rsid w:val="00FE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80"/>
  </w:style>
  <w:style w:type="paragraph" w:styleId="Footer">
    <w:name w:val="footer"/>
    <w:basedOn w:val="Normal"/>
    <w:link w:val="FooterChar"/>
    <w:uiPriority w:val="99"/>
    <w:unhideWhenUsed/>
    <w:rsid w:val="00DC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80"/>
  </w:style>
  <w:style w:type="paragraph" w:styleId="BalloonText">
    <w:name w:val="Balloon Text"/>
    <w:basedOn w:val="Normal"/>
    <w:link w:val="BalloonTextChar"/>
    <w:uiPriority w:val="99"/>
    <w:semiHidden/>
    <w:unhideWhenUsed/>
    <w:rsid w:val="00DC7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DefaultParagraphFon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DefaultParagraphFon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DefaultParagraphFon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C01F73"/>
    <w:pPr>
      <w:numPr>
        <w:numId w:val="8"/>
      </w:numPr>
      <w:spacing w:after="0"/>
    </w:pPr>
    <w:rPr>
      <w:lang w:val="en-US"/>
    </w:rPr>
  </w:style>
  <w:style w:type="character" w:customStyle="1" w:styleId="SubtitleCar">
    <w:name w:val="Subtitle Car"/>
    <w:basedOn w:val="DefaultParagraphFon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C01F73"/>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Hyperlink">
    <w:name w:val="Hyperlink"/>
    <w:basedOn w:val="DefaultParagraphFont"/>
    <w:uiPriority w:val="99"/>
    <w:unhideWhenUsed/>
    <w:rsid w:val="00FB4A7B"/>
    <w:rPr>
      <w:color w:val="0000FF" w:themeColor="hyperlink"/>
      <w:u w:val="single"/>
    </w:rPr>
  </w:style>
  <w:style w:type="paragraph" w:styleId="Quote">
    <w:name w:val="Quote"/>
    <w:basedOn w:val="Normal"/>
    <w:next w:val="Normal"/>
    <w:link w:val="QuoteChar"/>
    <w:uiPriority w:val="29"/>
    <w:rsid w:val="00FB4A7B"/>
    <w:pPr>
      <w:numPr>
        <w:numId w:val="7"/>
      </w:numPr>
    </w:pPr>
    <w:rPr>
      <w:i/>
      <w:iCs/>
      <w:color w:val="000000" w:themeColor="text1"/>
    </w:rPr>
  </w:style>
  <w:style w:type="character" w:customStyle="1" w:styleId="QuoteChar">
    <w:name w:val="Quote Char"/>
    <w:basedOn w:val="DefaultParagraphFont"/>
    <w:link w:val="Quote"/>
    <w:uiPriority w:val="29"/>
    <w:rsid w:val="00FB4A7B"/>
    <w:rPr>
      <w:i/>
      <w:iCs/>
      <w:color w:val="000000" w:themeColor="text1"/>
    </w:rPr>
  </w:style>
  <w:style w:type="paragraph" w:customStyle="1" w:styleId="Link">
    <w:name w:val="Link"/>
    <w:basedOn w:val="Quote"/>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TableGrid">
    <w:name w:val="Table Grid"/>
    <w:basedOn w:val="Table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QuoteChar"/>
    <w:link w:val="Link"/>
    <w:uiPriority w:val="10"/>
    <w:rsid w:val="00CB0A87"/>
    <w:rPr>
      <w:rFonts w:ascii="Arial" w:hAnsi="Arial" w:cs="Arial"/>
      <w:i w:val="0"/>
      <w:iCs/>
      <w:color w:val="003C8A"/>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80"/>
  </w:style>
  <w:style w:type="paragraph" w:styleId="Footer">
    <w:name w:val="footer"/>
    <w:basedOn w:val="Normal"/>
    <w:link w:val="FooterChar"/>
    <w:uiPriority w:val="99"/>
    <w:unhideWhenUsed/>
    <w:rsid w:val="00DC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80"/>
  </w:style>
  <w:style w:type="paragraph" w:styleId="BalloonText">
    <w:name w:val="Balloon Text"/>
    <w:basedOn w:val="Normal"/>
    <w:link w:val="BalloonTextChar"/>
    <w:uiPriority w:val="99"/>
    <w:semiHidden/>
    <w:unhideWhenUsed/>
    <w:rsid w:val="00DC7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DefaultParagraphFon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DefaultParagraphFon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DefaultParagraphFon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C01F73"/>
    <w:pPr>
      <w:numPr>
        <w:numId w:val="8"/>
      </w:numPr>
      <w:spacing w:after="0"/>
    </w:pPr>
    <w:rPr>
      <w:lang w:val="en-US"/>
    </w:rPr>
  </w:style>
  <w:style w:type="character" w:customStyle="1" w:styleId="SubtitleCar">
    <w:name w:val="Subtitle Car"/>
    <w:basedOn w:val="DefaultParagraphFon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C01F73"/>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Hyperlink">
    <w:name w:val="Hyperlink"/>
    <w:basedOn w:val="DefaultParagraphFont"/>
    <w:uiPriority w:val="99"/>
    <w:unhideWhenUsed/>
    <w:rsid w:val="00FB4A7B"/>
    <w:rPr>
      <w:color w:val="0000FF" w:themeColor="hyperlink"/>
      <w:u w:val="single"/>
    </w:rPr>
  </w:style>
  <w:style w:type="paragraph" w:styleId="Quote">
    <w:name w:val="Quote"/>
    <w:basedOn w:val="Normal"/>
    <w:next w:val="Normal"/>
    <w:link w:val="QuoteChar"/>
    <w:uiPriority w:val="29"/>
    <w:rsid w:val="00FB4A7B"/>
    <w:pPr>
      <w:numPr>
        <w:numId w:val="7"/>
      </w:numPr>
    </w:pPr>
    <w:rPr>
      <w:i/>
      <w:iCs/>
      <w:color w:val="000000" w:themeColor="text1"/>
    </w:rPr>
  </w:style>
  <w:style w:type="character" w:customStyle="1" w:styleId="QuoteChar">
    <w:name w:val="Quote Char"/>
    <w:basedOn w:val="DefaultParagraphFont"/>
    <w:link w:val="Quote"/>
    <w:uiPriority w:val="29"/>
    <w:rsid w:val="00FB4A7B"/>
    <w:rPr>
      <w:i/>
      <w:iCs/>
      <w:color w:val="000000" w:themeColor="text1"/>
    </w:rPr>
  </w:style>
  <w:style w:type="paragraph" w:customStyle="1" w:styleId="Link">
    <w:name w:val="Link"/>
    <w:basedOn w:val="Quote"/>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TableGrid">
    <w:name w:val="Table Grid"/>
    <w:basedOn w:val="Table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QuoteChar"/>
    <w:link w:val="Link"/>
    <w:uiPriority w:val="10"/>
    <w:rsid w:val="00CB0A87"/>
    <w:rPr>
      <w:rFonts w:ascii="Arial" w:hAnsi="Arial" w:cs="Arial"/>
      <w:i w:val="0"/>
      <w:iCs/>
      <w:color w:val="003C8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ome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illes.rocchia@socom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ocomec.com/energy-storage_en.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l%20Documents\Professional%20Documents\FSA%20temp\template_press-release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template_press-release_EN.dotx</Template>
  <TotalTime>32</TotalTime>
  <Pages>1</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SALERNO Francesco</dc:creator>
  <cp:lastModifiedBy>SALERNO Francesco</cp:lastModifiedBy>
  <cp:revision>12</cp:revision>
  <dcterms:created xsi:type="dcterms:W3CDTF">2018-10-30T13:09:00Z</dcterms:created>
  <dcterms:modified xsi:type="dcterms:W3CDTF">2018-11-26T09:53:00Z</dcterms:modified>
</cp:coreProperties>
</file>