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214" w:rsidRDefault="000C37BB" w:rsidP="006C6214">
      <w:pPr>
        <w:jc w:val="both"/>
        <w:rPr>
          <w:rFonts w:ascii="HelveticaNeueLT Com 35 Th" w:hAnsi="HelveticaNeueLT Com 35 Th"/>
          <w:b/>
          <w:sz w:val="32"/>
        </w:rPr>
      </w:pPr>
      <w:r w:rsidRPr="006C6214">
        <w:rPr>
          <w:rFonts w:ascii="HelveticaNeueLT Com 35 Th" w:hAnsi="HelveticaNeueLT Com 35 Th"/>
          <w:b/>
          <w:sz w:val="32"/>
        </w:rPr>
        <w:t>Interrupteur section</w:t>
      </w:r>
      <w:r w:rsidR="006C6214">
        <w:rPr>
          <w:rFonts w:ascii="HelveticaNeueLT Com 35 Th" w:hAnsi="HelveticaNeueLT Com 35 Th"/>
          <w:b/>
          <w:sz w:val="32"/>
        </w:rPr>
        <w:t>neur INOSYS LBS</w:t>
      </w:r>
    </w:p>
    <w:p w:rsidR="00FF4BCD" w:rsidRPr="006C6214" w:rsidRDefault="000C37BB" w:rsidP="006C6214">
      <w:pPr>
        <w:jc w:val="both"/>
        <w:rPr>
          <w:rFonts w:ascii="HelveticaNeueLT Com 35 Th" w:hAnsi="HelveticaNeueLT Com 35 Th"/>
          <w:b/>
          <w:sz w:val="32"/>
        </w:rPr>
      </w:pPr>
      <w:proofErr w:type="gramStart"/>
      <w:r w:rsidRPr="006C6214">
        <w:rPr>
          <w:rFonts w:ascii="HelveticaNeueLT Com 35 Th" w:hAnsi="HelveticaNeueLT Com 35 Th"/>
          <w:b/>
          <w:sz w:val="32"/>
        </w:rPr>
        <w:t>de</w:t>
      </w:r>
      <w:proofErr w:type="gramEnd"/>
      <w:r w:rsidRPr="006C6214">
        <w:rPr>
          <w:rFonts w:ascii="HelveticaNeueLT Com 35 Th" w:hAnsi="HelveticaNeueLT Com 35 Th"/>
          <w:b/>
          <w:sz w:val="32"/>
        </w:rPr>
        <w:t xml:space="preserve"> 160A à 800A – Jusqu’à 1500 VDC</w:t>
      </w:r>
    </w:p>
    <w:p w:rsidR="000C37BB" w:rsidRDefault="000C37BB" w:rsidP="006C6214">
      <w:pPr>
        <w:jc w:val="both"/>
        <w:rPr>
          <w:rFonts w:ascii="HelveticaNeueLT Com 35 Th" w:hAnsi="HelveticaNeueLT Com 35 Th"/>
        </w:rPr>
      </w:pPr>
    </w:p>
    <w:p w:rsidR="000C37BB" w:rsidRDefault="000C37BB" w:rsidP="006C6214">
      <w:pPr>
        <w:jc w:val="both"/>
        <w:rPr>
          <w:rFonts w:ascii="HelveticaNeueLT Com 35 Th" w:hAnsi="HelveticaNeueLT Com 35 Th"/>
        </w:rPr>
      </w:pPr>
      <w:r>
        <w:rPr>
          <w:rFonts w:ascii="HelveticaNeueLT Com 35 Th" w:hAnsi="HelveticaNeueLT Com 35 Th"/>
        </w:rPr>
        <w:t>La gamme d’interrupteurs sectionneurs à déclenchement retenue doit pouvoir répondre à l’ensemble des caractéristiques ci-dessous :</w:t>
      </w:r>
    </w:p>
    <w:p w:rsidR="000C37BB" w:rsidRDefault="000C37BB" w:rsidP="006C6214">
      <w:pPr>
        <w:jc w:val="both"/>
        <w:rPr>
          <w:rFonts w:ascii="HelveticaNeueLT Com 35 Th" w:hAnsi="HelveticaNeueLT Com 35 Th"/>
        </w:rPr>
      </w:pPr>
    </w:p>
    <w:p w:rsidR="000C37BB" w:rsidRDefault="000C37BB" w:rsidP="006C6214">
      <w:pPr>
        <w:pStyle w:val="Paragraphedeliste"/>
        <w:numPr>
          <w:ilvl w:val="0"/>
          <w:numId w:val="1"/>
        </w:numPr>
        <w:jc w:val="both"/>
        <w:rPr>
          <w:rFonts w:ascii="HelveticaNeueLT Com 35 Th" w:hAnsi="HelveticaNeueLT Com 35 Th"/>
        </w:rPr>
      </w:pPr>
      <w:r>
        <w:rPr>
          <w:rFonts w:ascii="HelveticaNeueLT Com 35 Th" w:hAnsi="HelveticaNeueLT Com 35 Th"/>
        </w:rPr>
        <w:t>Commande frontale directe ou commande extérieure frontale, latérale droite et gauche</w:t>
      </w:r>
    </w:p>
    <w:p w:rsidR="000C37BB" w:rsidRDefault="000C37BB" w:rsidP="006C6214">
      <w:pPr>
        <w:pStyle w:val="Paragraphedeliste"/>
        <w:numPr>
          <w:ilvl w:val="0"/>
          <w:numId w:val="1"/>
        </w:numPr>
        <w:jc w:val="both"/>
        <w:rPr>
          <w:rFonts w:ascii="HelveticaNeueLT Com 35 Th" w:hAnsi="HelveticaNeueLT Com 35 Th"/>
        </w:rPr>
      </w:pPr>
      <w:r>
        <w:rPr>
          <w:rFonts w:ascii="HelveticaNeueLT Com 35 Th" w:hAnsi="HelveticaNeueLT Com 35 Th"/>
        </w:rPr>
        <w:t>L’appareil est à fournir en 2 et 3 pôles</w:t>
      </w:r>
    </w:p>
    <w:p w:rsidR="00FC1EC8" w:rsidRDefault="00FC1EC8" w:rsidP="006C6214">
      <w:pPr>
        <w:pStyle w:val="Paragraphedeliste"/>
        <w:numPr>
          <w:ilvl w:val="0"/>
          <w:numId w:val="1"/>
        </w:numPr>
        <w:jc w:val="both"/>
        <w:rPr>
          <w:rFonts w:ascii="HelveticaNeueLT Com 35 Th" w:hAnsi="HelveticaNeueLT Com 35 Th"/>
        </w:rPr>
      </w:pPr>
      <w:r w:rsidRPr="00FC1EC8">
        <w:rPr>
          <w:rFonts w:ascii="HelveticaNeueLT Com 35 Th" w:hAnsi="HelveticaNeueLT Com 35 Th"/>
        </w:rPr>
        <w:t xml:space="preserve">L’interrupteur sectionneur doit être spécifié </w:t>
      </w:r>
      <w:r>
        <w:rPr>
          <w:rFonts w:ascii="HelveticaNeueLT Com 35 Th" w:hAnsi="HelveticaNeueLT Com 35 Th"/>
        </w:rPr>
        <w:t xml:space="preserve">DC ou </w:t>
      </w:r>
      <w:r w:rsidRPr="00FC1EC8">
        <w:rPr>
          <w:rFonts w:ascii="HelveticaNeueLT Com 35 Th" w:hAnsi="HelveticaNeueLT Com 35 Th"/>
        </w:rPr>
        <w:t>PV et/ou Photovoltaïque, testé pour les petits courants et courants critiques.</w:t>
      </w:r>
    </w:p>
    <w:p w:rsidR="000C37BB" w:rsidRDefault="000C37BB" w:rsidP="006C6214">
      <w:pPr>
        <w:pStyle w:val="Paragraphedeliste"/>
        <w:numPr>
          <w:ilvl w:val="0"/>
          <w:numId w:val="1"/>
        </w:numPr>
        <w:jc w:val="both"/>
        <w:rPr>
          <w:rFonts w:ascii="HelveticaNeueLT Com 35 Th" w:hAnsi="HelveticaNeueLT Com 35 Th"/>
        </w:rPr>
      </w:pPr>
      <w:r>
        <w:rPr>
          <w:rFonts w:ascii="HelveticaNeueLT Com 35 Th" w:hAnsi="HelveticaNeueLT Com 35 Th"/>
        </w:rPr>
        <w:t>Poignée noire ou rouge, cadenassable (3 cadenas) position 0 en commande directe et extérieure</w:t>
      </w:r>
      <w:r w:rsidR="006C6214">
        <w:rPr>
          <w:rFonts w:ascii="HelveticaNeueLT Com 35 Th" w:hAnsi="HelveticaNeueLT Com 35 Th"/>
        </w:rPr>
        <w:t xml:space="preserve"> par 3 cadenas</w:t>
      </w:r>
    </w:p>
    <w:p w:rsidR="000C37BB" w:rsidRDefault="000C37BB" w:rsidP="006C6214">
      <w:pPr>
        <w:pStyle w:val="Paragraphedeliste"/>
        <w:numPr>
          <w:ilvl w:val="0"/>
          <w:numId w:val="1"/>
        </w:numPr>
        <w:jc w:val="both"/>
        <w:rPr>
          <w:rFonts w:ascii="HelveticaNeueLT Com 35 Th" w:hAnsi="HelveticaNeueLT Com 35 Th"/>
        </w:rPr>
      </w:pPr>
      <w:r>
        <w:rPr>
          <w:rFonts w:ascii="HelveticaNeueLT Com 35 Th" w:hAnsi="HelveticaNeueLT Com 35 Th"/>
        </w:rPr>
        <w:t>Appareil avec un boitier de coupure en polyester blanc chargé de fibres de verre, il doit être tropicalisé d’origine. Cette teinte polyester blanche est impérative pour permettre un suivi visuel et identifier rapidement un vieillissement prématuré en cas d’échauffement anormal.</w:t>
      </w:r>
    </w:p>
    <w:p w:rsidR="000C37BB" w:rsidRDefault="000C37BB" w:rsidP="006C6214">
      <w:pPr>
        <w:pStyle w:val="Paragraphedeliste"/>
        <w:numPr>
          <w:ilvl w:val="0"/>
          <w:numId w:val="1"/>
        </w:numPr>
        <w:jc w:val="both"/>
        <w:rPr>
          <w:rFonts w:ascii="HelveticaNeueLT Com 35 Th" w:hAnsi="HelveticaNeueLT Com 35 Th"/>
        </w:rPr>
      </w:pPr>
      <w:r>
        <w:rPr>
          <w:rFonts w:ascii="HelveticaNeueLT Com 35 Th" w:hAnsi="HelveticaNeueLT Com 35 Th"/>
        </w:rPr>
        <w:t>Mécanisme de commande métallique pour assurer une haute résistance mécanique</w:t>
      </w:r>
    </w:p>
    <w:p w:rsidR="000C37BB" w:rsidRDefault="000C37BB" w:rsidP="006C6214">
      <w:pPr>
        <w:pStyle w:val="Paragraphedeliste"/>
        <w:numPr>
          <w:ilvl w:val="0"/>
          <w:numId w:val="1"/>
        </w:numPr>
        <w:jc w:val="both"/>
        <w:rPr>
          <w:rFonts w:ascii="HelveticaNeueLT Com 35 Th" w:hAnsi="HelveticaNeueLT Com 35 Th"/>
        </w:rPr>
      </w:pPr>
      <w:r>
        <w:rPr>
          <w:rFonts w:ascii="HelveticaNeueLT Com 35 Th" w:hAnsi="HelveticaNeueLT Com 35 Th"/>
        </w:rPr>
        <w:t>D’origine, l’appareil doit pouvoir être équipé d’un système de déclenchement à distance par bobine à émission de courant ou à manque de tension pour éviter tout redémarrage intempestif de l’équipement ou de la machine après une coupure de courant inattendue</w:t>
      </w:r>
    </w:p>
    <w:p w:rsidR="000C37BB" w:rsidRDefault="000C37BB" w:rsidP="006C6214">
      <w:pPr>
        <w:pStyle w:val="Paragraphedeliste"/>
        <w:numPr>
          <w:ilvl w:val="0"/>
          <w:numId w:val="1"/>
        </w:numPr>
        <w:jc w:val="both"/>
        <w:rPr>
          <w:rFonts w:ascii="HelveticaNeueLT Com 35 Th" w:hAnsi="HelveticaNeueLT Com 35 Th"/>
        </w:rPr>
      </w:pPr>
      <w:r>
        <w:rPr>
          <w:rFonts w:ascii="HelveticaNeueLT Com 35 Th" w:hAnsi="HelveticaNeueLT Com 35 Th"/>
        </w:rPr>
        <w:t>Ou à manque de tension pour assurer une fonction de coupure d’urgence</w:t>
      </w:r>
    </w:p>
    <w:p w:rsidR="000C37BB" w:rsidRDefault="000C37BB" w:rsidP="006C6214">
      <w:pPr>
        <w:pStyle w:val="Paragraphedeliste"/>
        <w:numPr>
          <w:ilvl w:val="0"/>
          <w:numId w:val="1"/>
        </w:numPr>
        <w:jc w:val="both"/>
        <w:rPr>
          <w:rFonts w:ascii="HelveticaNeueLT Com 35 Th" w:hAnsi="HelveticaNeueLT Com 35 Th"/>
        </w:rPr>
      </w:pPr>
      <w:r>
        <w:rPr>
          <w:rFonts w:ascii="HelveticaNeueLT Com 35 Th" w:hAnsi="HelveticaNeueLT Com 35 Th"/>
        </w:rPr>
        <w:t>Technologie de contact</w:t>
      </w:r>
      <w:r w:rsidR="00BB0D3A">
        <w:rPr>
          <w:rFonts w:ascii="HelveticaNeueLT Com 35 Th" w:hAnsi="HelveticaNeueLT Com 35 Th"/>
        </w:rPr>
        <w:t>s</w:t>
      </w:r>
      <w:r>
        <w:rPr>
          <w:rFonts w:ascii="HelveticaNeueLT Com 35 Th" w:hAnsi="HelveticaNeueLT Com 35 Th"/>
        </w:rPr>
        <w:t xml:space="preserve"> glissants rotatif</w:t>
      </w:r>
      <w:r w:rsidR="00BB0D3A">
        <w:rPr>
          <w:rFonts w:ascii="HelveticaNeueLT Com 35 Th" w:hAnsi="HelveticaNeueLT Com 35 Th"/>
        </w:rPr>
        <w:t>s</w:t>
      </w:r>
      <w:r>
        <w:rPr>
          <w:rFonts w:ascii="HelveticaNeueLT Com 35 Th" w:hAnsi="HelveticaNeueLT Com 35 Th"/>
        </w:rPr>
        <w:t xml:space="preserve"> avec aimants graissés à vie avec une graisse minérale pour une utilisation dans tout type d’environnement même fortement pollué</w:t>
      </w:r>
    </w:p>
    <w:p w:rsidR="00FC1EC8" w:rsidRDefault="00FC1EC8" w:rsidP="006C6214">
      <w:pPr>
        <w:pStyle w:val="Paragraphedeliste"/>
        <w:numPr>
          <w:ilvl w:val="0"/>
          <w:numId w:val="1"/>
        </w:numPr>
        <w:jc w:val="both"/>
        <w:rPr>
          <w:rFonts w:ascii="HelveticaNeueLT Com 35 Th" w:hAnsi="HelveticaNeueLT Com 35 Th"/>
        </w:rPr>
      </w:pPr>
      <w:r w:rsidRPr="00FC1EC8">
        <w:rPr>
          <w:rFonts w:ascii="HelveticaNeueLT Com 35 Th" w:hAnsi="HelveticaNeueLT Com 35 Th"/>
        </w:rPr>
        <w:t>La catégorie d’emploi doit être DC21</w:t>
      </w:r>
      <w:r>
        <w:rPr>
          <w:rFonts w:ascii="HelveticaNeueLT Com 35 Th" w:hAnsi="HelveticaNeueLT Com 35 Th"/>
        </w:rPr>
        <w:t xml:space="preserve"> </w:t>
      </w:r>
      <w:r w:rsidRPr="00FC1EC8">
        <w:rPr>
          <w:rFonts w:ascii="HelveticaNeueLT Com 35 Th" w:hAnsi="HelveticaNeueLT Com 35 Th"/>
        </w:rPr>
        <w:t xml:space="preserve">jusqu’à une tension nominale d’utilisation de 1000 V </w:t>
      </w:r>
      <w:r>
        <w:rPr>
          <w:rFonts w:ascii="HelveticaNeueLT Com 35 Th" w:hAnsi="HelveticaNeueLT Com 35 Th"/>
        </w:rPr>
        <w:t xml:space="preserve">et 1500 V </w:t>
      </w:r>
      <w:proofErr w:type="spellStart"/>
      <w:r w:rsidRPr="00FC1EC8">
        <w:rPr>
          <w:rFonts w:ascii="HelveticaNeueLT Com 35 Th" w:hAnsi="HelveticaNeueLT Com 35 Th"/>
        </w:rPr>
        <w:t>d.c.</w:t>
      </w:r>
      <w:proofErr w:type="spellEnd"/>
    </w:p>
    <w:p w:rsidR="00BB0D3A" w:rsidRDefault="00BB0D3A" w:rsidP="006C6214">
      <w:pPr>
        <w:pStyle w:val="Paragraphedeliste"/>
        <w:numPr>
          <w:ilvl w:val="0"/>
          <w:numId w:val="1"/>
        </w:numPr>
        <w:jc w:val="both"/>
        <w:rPr>
          <w:rFonts w:ascii="HelveticaNeueLT Com 35 Th" w:hAnsi="HelveticaNeueLT Com 35 Th"/>
        </w:rPr>
      </w:pPr>
      <w:r>
        <w:rPr>
          <w:rFonts w:ascii="HelveticaNeueLT Com 35 Th" w:hAnsi="HelveticaNeueLT Com 35 Th"/>
        </w:rPr>
        <w:t xml:space="preserve">L’appareil doit être </w:t>
      </w:r>
      <w:r w:rsidR="006C6214">
        <w:rPr>
          <w:rFonts w:ascii="HelveticaNeueLT Com 35 Th" w:hAnsi="HelveticaNeueLT Com 35 Th"/>
        </w:rPr>
        <w:t>conçu</w:t>
      </w:r>
      <w:r>
        <w:rPr>
          <w:rFonts w:ascii="HelveticaNeueLT Com 35 Th" w:hAnsi="HelveticaNeueLT Com 35 Th"/>
        </w:rPr>
        <w:t xml:space="preserve"> pour répondre au critère « sans entretien »</w:t>
      </w:r>
    </w:p>
    <w:p w:rsidR="00BB0D3A" w:rsidRDefault="00BB0D3A" w:rsidP="006C6214">
      <w:pPr>
        <w:pStyle w:val="Paragraphedeliste"/>
        <w:numPr>
          <w:ilvl w:val="0"/>
          <w:numId w:val="1"/>
        </w:numPr>
        <w:jc w:val="both"/>
        <w:rPr>
          <w:rFonts w:ascii="HelveticaNeueLT Com 35 Th" w:hAnsi="HelveticaNeueLT Com 35 Th"/>
        </w:rPr>
      </w:pPr>
      <w:r>
        <w:rPr>
          <w:rFonts w:ascii="HelveticaNeueLT Com 35 Th" w:hAnsi="HelveticaNeueLT Com 35 Th"/>
        </w:rPr>
        <w:t>Le mécanisme de commande est conçu pour assurer une coupure pleinement apparente et visible</w:t>
      </w:r>
      <w:bookmarkStart w:id="0" w:name="_GoBack"/>
      <w:bookmarkEnd w:id="0"/>
    </w:p>
    <w:p w:rsidR="00BB0D3A" w:rsidRDefault="00BB0D3A" w:rsidP="006C6214">
      <w:pPr>
        <w:pStyle w:val="Paragraphedeliste"/>
        <w:numPr>
          <w:ilvl w:val="0"/>
          <w:numId w:val="1"/>
        </w:numPr>
        <w:jc w:val="both"/>
        <w:rPr>
          <w:rFonts w:ascii="HelveticaNeueLT Com 35 Th" w:hAnsi="HelveticaNeueLT Com 35 Th"/>
        </w:rPr>
      </w:pPr>
      <w:r>
        <w:rPr>
          <w:rFonts w:ascii="HelveticaNeueLT Com 35 Th" w:hAnsi="HelveticaNeueLT Com 35 Th"/>
        </w:rPr>
        <w:t xml:space="preserve">L’enclenchement et le déclenchement doivent être </w:t>
      </w:r>
      <w:r w:rsidR="006C6214">
        <w:rPr>
          <w:rFonts w:ascii="HelveticaNeueLT Com 35 Th" w:hAnsi="HelveticaNeueLT Com 35 Th"/>
        </w:rPr>
        <w:t>brusques</w:t>
      </w:r>
      <w:r>
        <w:rPr>
          <w:rFonts w:ascii="HelveticaNeueLT Com 35 Th" w:hAnsi="HelveticaNeueLT Com 35 Th"/>
        </w:rPr>
        <w:t xml:space="preserve"> et indépendant</w:t>
      </w:r>
      <w:r w:rsidR="006C6214">
        <w:rPr>
          <w:rFonts w:ascii="HelveticaNeueLT Com 35 Th" w:hAnsi="HelveticaNeueLT Com 35 Th"/>
        </w:rPr>
        <w:t>s</w:t>
      </w:r>
      <w:r>
        <w:rPr>
          <w:rFonts w:ascii="HelveticaNeueLT Com 35 Th" w:hAnsi="HelveticaNeueLT Com 35 Th"/>
        </w:rPr>
        <w:t xml:space="preserve"> de la vitesse de manœuvre de l’opérateur</w:t>
      </w:r>
    </w:p>
    <w:p w:rsidR="00BB0D3A" w:rsidRDefault="00BB0D3A" w:rsidP="006C6214">
      <w:pPr>
        <w:pStyle w:val="Paragraphedeliste"/>
        <w:numPr>
          <w:ilvl w:val="0"/>
          <w:numId w:val="1"/>
        </w:numPr>
        <w:jc w:val="both"/>
        <w:rPr>
          <w:rFonts w:ascii="HelveticaNeueLT Com 35 Th" w:hAnsi="HelveticaNeueLT Com 35 Th"/>
        </w:rPr>
      </w:pPr>
      <w:r>
        <w:rPr>
          <w:rFonts w:ascii="HelveticaNeueLT Com 35 Th" w:hAnsi="HelveticaNeueLT Com 35 Th"/>
        </w:rPr>
        <w:t>L’interrupteur doit être à double coupure amont / aval par pôles, de coupure visible avec une indication de position marqué directement sur le barreau de chaque pôle</w:t>
      </w:r>
    </w:p>
    <w:p w:rsidR="00FC1EC8" w:rsidRDefault="00FC1EC8" w:rsidP="006C6214">
      <w:pPr>
        <w:pStyle w:val="Paragraphedeliste"/>
        <w:numPr>
          <w:ilvl w:val="0"/>
          <w:numId w:val="1"/>
        </w:numPr>
        <w:jc w:val="both"/>
        <w:rPr>
          <w:rFonts w:ascii="HelveticaNeueLT Com 35 Th" w:hAnsi="HelveticaNeueLT Com 35 Th"/>
        </w:rPr>
      </w:pPr>
      <w:r w:rsidRPr="00FC1EC8">
        <w:rPr>
          <w:rFonts w:ascii="HelveticaNeueLT Com 35 Th" w:hAnsi="HelveticaNeueLT Com 35 Th"/>
        </w:rPr>
        <w:t>Le</w:t>
      </w:r>
      <w:r>
        <w:rPr>
          <w:rFonts w:ascii="HelveticaNeueLT Com 35 Th" w:hAnsi="HelveticaNeueLT Com 35 Th"/>
        </w:rPr>
        <w:t>s</w:t>
      </w:r>
      <w:r w:rsidR="000C3AF6">
        <w:rPr>
          <w:rFonts w:ascii="HelveticaNeueLT Com 35 Th" w:hAnsi="HelveticaNeueLT Com 35 Th"/>
        </w:rPr>
        <w:t xml:space="preserve"> cache-</w:t>
      </w:r>
      <w:r w:rsidRPr="00FC1EC8">
        <w:rPr>
          <w:rFonts w:ascii="HelveticaNeueLT Com 35 Th" w:hAnsi="HelveticaNeueLT Com 35 Th"/>
        </w:rPr>
        <w:t>borne</w:t>
      </w:r>
      <w:r>
        <w:rPr>
          <w:rFonts w:ascii="HelveticaNeueLT Com 35 Th" w:hAnsi="HelveticaNeueLT Com 35 Th"/>
        </w:rPr>
        <w:t>s</w:t>
      </w:r>
      <w:r w:rsidRPr="00FC1EC8">
        <w:rPr>
          <w:rFonts w:ascii="HelveticaNeueLT Com 35 Th" w:hAnsi="HelveticaNeueLT Com 35 Th"/>
        </w:rPr>
        <w:t xml:space="preserve"> utilisés pour la protection amont et/ou aval contre les contacts directs avec les plages ou les pièces de raccordements doivent permettre un montage simple par encliquetage ainsi que la vérification thermographique à distance sans démontage</w:t>
      </w:r>
    </w:p>
    <w:p w:rsidR="00FC1EC8" w:rsidRDefault="00FC1EC8" w:rsidP="006C6214">
      <w:pPr>
        <w:pStyle w:val="Paragraphedeliste"/>
        <w:numPr>
          <w:ilvl w:val="0"/>
          <w:numId w:val="1"/>
        </w:numPr>
        <w:jc w:val="both"/>
        <w:rPr>
          <w:rFonts w:ascii="HelveticaNeueLT Com 35 Th" w:hAnsi="HelveticaNeueLT Com 35 Th"/>
        </w:rPr>
      </w:pPr>
      <w:r w:rsidRPr="00FC1EC8">
        <w:rPr>
          <w:rFonts w:ascii="HelveticaNeueLT Com 35 Th" w:hAnsi="HelveticaNeueLT Com 35 Th"/>
        </w:rPr>
        <w:t>Les écrans de protection de plages doivent protéger contre les contacts directs avec les plages ou les pièces de raccordements.</w:t>
      </w:r>
    </w:p>
    <w:p w:rsidR="00BB0D3A" w:rsidRDefault="00BB0D3A" w:rsidP="006C6214">
      <w:pPr>
        <w:pStyle w:val="Paragraphedeliste"/>
        <w:numPr>
          <w:ilvl w:val="0"/>
          <w:numId w:val="1"/>
        </w:numPr>
        <w:jc w:val="both"/>
        <w:rPr>
          <w:rFonts w:ascii="HelveticaNeueLT Com 35 Th" w:hAnsi="HelveticaNeueLT Com 35 Th"/>
        </w:rPr>
      </w:pPr>
      <w:r>
        <w:rPr>
          <w:rFonts w:ascii="HelveticaNeueLT Com 35 Th" w:hAnsi="HelveticaNeueLT Com 35 Th"/>
        </w:rPr>
        <w:t>L’installation de caches bornes amont / aval doit se faire par encliquetage, les contacts auxiliaires NO/NF et les bobines de déclenchement seront  aussi encliquetables et protégés par un capot de protection fixé par vis pour assurer isolation complète entre la partie commande et puissance. Une ouverture dans le ce capot doit être prévue afin de conduire les câbles de raccordement des accessoires.</w:t>
      </w:r>
    </w:p>
    <w:p w:rsidR="00BB0D3A" w:rsidRDefault="00BB0D3A" w:rsidP="006C6214">
      <w:pPr>
        <w:pStyle w:val="Paragraphedeliste"/>
        <w:numPr>
          <w:ilvl w:val="0"/>
          <w:numId w:val="1"/>
        </w:numPr>
        <w:jc w:val="both"/>
        <w:rPr>
          <w:rFonts w:ascii="HelveticaNeueLT Com 35 Th" w:hAnsi="HelveticaNeueLT Com 35 Th"/>
        </w:rPr>
      </w:pPr>
      <w:r>
        <w:rPr>
          <w:rFonts w:ascii="HelveticaNeueLT Com 35 Th" w:hAnsi="HelveticaNeueLT Com 35 Th"/>
        </w:rPr>
        <w:t>Les plages de raccordement doivent être dimensionnées pour permettre un raccordement par câbles, cosses et barres par devant et par l’arrière des plages.</w:t>
      </w:r>
    </w:p>
    <w:p w:rsidR="006C6214" w:rsidRDefault="00BB0D3A" w:rsidP="006C6214">
      <w:pPr>
        <w:pStyle w:val="Paragraphedeliste"/>
        <w:numPr>
          <w:ilvl w:val="0"/>
          <w:numId w:val="1"/>
        </w:numPr>
        <w:jc w:val="both"/>
        <w:rPr>
          <w:rFonts w:ascii="HelveticaNeueLT Com 35 Th" w:hAnsi="HelveticaNeueLT Com 35 Th"/>
        </w:rPr>
      </w:pPr>
      <w:r>
        <w:rPr>
          <w:rFonts w:ascii="HelveticaNeueLT Com 35 Th" w:hAnsi="HelveticaNeueLT Com 35 Th"/>
        </w:rPr>
        <w:t>Dans un souci de standardisation du matériel, le fournisseur devra être capable de proposer le même type de produit pour une installation fonctionnant sous une tension alternative. Par exemple pour in</w:t>
      </w:r>
      <w:r w:rsidR="006C6214">
        <w:rPr>
          <w:rFonts w:ascii="HelveticaNeueLT Com 35 Th" w:hAnsi="HelveticaNeueLT Com 35 Th"/>
        </w:rPr>
        <w:t>tervenir en toute sécurité sur la partie AC d’une installation photovoltaïque</w:t>
      </w:r>
    </w:p>
    <w:p w:rsidR="00FC1EC8" w:rsidRPr="00FC1EC8" w:rsidRDefault="00FC1EC8" w:rsidP="00FC1EC8">
      <w:pPr>
        <w:pStyle w:val="Paragraphedeliste"/>
        <w:numPr>
          <w:ilvl w:val="0"/>
          <w:numId w:val="1"/>
        </w:numPr>
        <w:jc w:val="both"/>
        <w:rPr>
          <w:rFonts w:ascii="HelveticaNeueLT Com 35 Th" w:hAnsi="HelveticaNeueLT Com 35 Th"/>
        </w:rPr>
      </w:pPr>
      <w:r w:rsidRPr="00FC1EC8">
        <w:rPr>
          <w:rFonts w:ascii="HelveticaNeueLT Com 35 Th" w:hAnsi="HelveticaNeueLT Com 35 Th"/>
        </w:rPr>
        <w:t>La</w:t>
      </w:r>
      <w:r w:rsidR="00244FDD">
        <w:rPr>
          <w:rFonts w:ascii="HelveticaNeueLT Com 35 Th" w:hAnsi="HelveticaNeueLT Com 35 Th"/>
        </w:rPr>
        <w:t xml:space="preserve"> mise en série des plages doi</w:t>
      </w:r>
      <w:r w:rsidRPr="00FC1EC8">
        <w:rPr>
          <w:rFonts w:ascii="HelveticaNeueLT Com 35 Th" w:hAnsi="HelveticaNeueLT Com 35 Th"/>
        </w:rPr>
        <w:t>t être réalisée par accessoires constructeurs et/ou définies par ce dernier afin de garantir le fonctionnement.</w:t>
      </w:r>
    </w:p>
    <w:p w:rsidR="00FC1EC8" w:rsidRDefault="00FC1EC8" w:rsidP="00FC1EC8">
      <w:pPr>
        <w:pStyle w:val="Paragraphedeliste"/>
        <w:jc w:val="both"/>
        <w:rPr>
          <w:rFonts w:ascii="HelveticaNeueLT Com 35 Th" w:hAnsi="HelveticaNeueLT Com 35 Th"/>
        </w:rPr>
      </w:pPr>
    </w:p>
    <w:p w:rsidR="006C6214" w:rsidRDefault="006C6214" w:rsidP="006C6214">
      <w:pPr>
        <w:pStyle w:val="Paragraphedeliste"/>
        <w:numPr>
          <w:ilvl w:val="0"/>
          <w:numId w:val="1"/>
        </w:numPr>
        <w:jc w:val="both"/>
        <w:rPr>
          <w:rFonts w:ascii="HelveticaNeueLT Com 35 Th" w:hAnsi="HelveticaNeueLT Com 35 Th"/>
        </w:rPr>
      </w:pPr>
      <w:r>
        <w:rPr>
          <w:rFonts w:ascii="HelveticaNeueLT Com 35 Th" w:hAnsi="HelveticaNeueLT Com 35 Th"/>
        </w:rPr>
        <w:lastRenderedPageBreak/>
        <w:t>Il doit répondre aux normes CEI ou EN 60947-3 spécifiant les tenues électriques et les caractéristiques d’un interrupteur sectionneur</w:t>
      </w:r>
    </w:p>
    <w:p w:rsidR="006C6214" w:rsidRPr="006C6214" w:rsidRDefault="006C6214" w:rsidP="006C6214">
      <w:pPr>
        <w:pStyle w:val="Paragraphedeliste"/>
        <w:numPr>
          <w:ilvl w:val="0"/>
          <w:numId w:val="1"/>
        </w:numPr>
        <w:jc w:val="both"/>
        <w:rPr>
          <w:rFonts w:ascii="HelveticaNeueLT Com 35 Th" w:hAnsi="HelveticaNeueLT Com 35 Th"/>
        </w:rPr>
      </w:pPr>
      <w:r>
        <w:rPr>
          <w:rFonts w:ascii="HelveticaNeueLT Com 35 Th" w:hAnsi="HelveticaNeueLT Com 35 Th"/>
        </w:rPr>
        <w:t>Le produit doit pouvoir être intégré en saillie dans une enveloppe modulaire</w:t>
      </w:r>
    </w:p>
    <w:p w:rsidR="006C6214" w:rsidRDefault="006C6214" w:rsidP="006C6214">
      <w:pPr>
        <w:pStyle w:val="Paragraphedeliste"/>
        <w:jc w:val="both"/>
        <w:rPr>
          <w:rFonts w:ascii="HelveticaNeueLT Com 35 Th" w:hAnsi="HelveticaNeueLT Com 35 Th"/>
        </w:rPr>
      </w:pPr>
    </w:p>
    <w:p w:rsidR="00BB0D3A" w:rsidRPr="000C37BB" w:rsidRDefault="006C6214" w:rsidP="00EB0B21">
      <w:pPr>
        <w:pStyle w:val="Paragraphedeliste"/>
        <w:tabs>
          <w:tab w:val="left" w:pos="9072"/>
        </w:tabs>
        <w:jc w:val="both"/>
        <w:rPr>
          <w:rFonts w:ascii="HelveticaNeueLT Com 35 Th" w:hAnsi="HelveticaNeueLT Com 35 Th"/>
        </w:rPr>
      </w:pPr>
      <w:r>
        <w:rPr>
          <w:rFonts w:ascii="HelveticaNeueLT Com 35 Th" w:hAnsi="HelveticaNeueLT Com 35 Th"/>
        </w:rPr>
        <w:t xml:space="preserve">Cet appareil doit être du type interrupteur sectionneur SOCOMEC « Inosys LBS » ou équivalent </w:t>
      </w:r>
    </w:p>
    <w:sectPr w:rsidR="00BB0D3A" w:rsidRPr="000C37BB" w:rsidSect="000C37B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4AC" w:rsidRDefault="004F14AC">
      <w:r>
        <w:separator/>
      </w:r>
    </w:p>
  </w:endnote>
  <w:endnote w:type="continuationSeparator" w:id="0">
    <w:p w:rsidR="004F14AC" w:rsidRDefault="004F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35 Th">
    <w:panose1 w:val="020B0403020202020204"/>
    <w:charset w:val="00"/>
    <w:family w:val="swiss"/>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EC8" w:rsidRDefault="00FC1EC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EC8" w:rsidRDefault="00FC1EC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EC8" w:rsidRDefault="00FC1EC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4AC" w:rsidRDefault="004F14AC">
      <w:r>
        <w:separator/>
      </w:r>
    </w:p>
  </w:footnote>
  <w:footnote w:type="continuationSeparator" w:id="0">
    <w:p w:rsidR="004F14AC" w:rsidRDefault="004F1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EC8" w:rsidRDefault="00FC1EC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EC8" w:rsidRDefault="00FC1EC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EC8" w:rsidRDefault="00FC1EC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24pt;height:23pt" o:bullet="t">
        <v:imagedata r:id="rId1" o:title="puce-socomec"/>
      </v:shape>
    </w:pict>
  </w:numPicBullet>
  <w:abstractNum w:abstractNumId="0">
    <w:nsid w:val="413D739A"/>
    <w:multiLevelType w:val="hybridMultilevel"/>
    <w:tmpl w:val="D4AEC422"/>
    <w:lvl w:ilvl="0" w:tplc="04090001">
      <w:start w:val="1"/>
      <w:numFmt w:val="bullet"/>
      <w:lvlText w:val=""/>
      <w:lvlJc w:val="left"/>
      <w:pPr>
        <w:ind w:left="720" w:hanging="360"/>
      </w:pPr>
      <w:rPr>
        <w:rFonts w:ascii="Symbol" w:hAnsi="Symbol" w:hint="default"/>
        <w:color w:val="auto"/>
        <w:u w:color="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BB"/>
    <w:rsid w:val="000C37BB"/>
    <w:rsid w:val="000C3AF6"/>
    <w:rsid w:val="00244FDD"/>
    <w:rsid w:val="00387C9E"/>
    <w:rsid w:val="004F14AC"/>
    <w:rsid w:val="006C6214"/>
    <w:rsid w:val="00BA731C"/>
    <w:rsid w:val="00BB0D3A"/>
    <w:rsid w:val="00BD6250"/>
    <w:rsid w:val="00EB0B21"/>
    <w:rsid w:val="00FC1EC8"/>
    <w:rsid w:val="00FF4B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387C9E"/>
    <w:pPr>
      <w:tabs>
        <w:tab w:val="center" w:pos="4536"/>
        <w:tab w:val="right" w:pos="9072"/>
      </w:tabs>
    </w:pPr>
  </w:style>
  <w:style w:type="character" w:customStyle="1" w:styleId="En-tteCar">
    <w:name w:val="En-tête Car"/>
    <w:basedOn w:val="Policepardfaut"/>
    <w:link w:val="En-tte"/>
    <w:rsid w:val="00387C9E"/>
    <w:rPr>
      <w:sz w:val="24"/>
      <w:szCs w:val="24"/>
    </w:rPr>
  </w:style>
  <w:style w:type="paragraph" w:styleId="Pieddepage">
    <w:name w:val="footer"/>
    <w:basedOn w:val="Normal"/>
    <w:link w:val="PieddepageCar"/>
    <w:rsid w:val="00387C9E"/>
    <w:pPr>
      <w:tabs>
        <w:tab w:val="center" w:pos="4536"/>
        <w:tab w:val="right" w:pos="9072"/>
      </w:tabs>
    </w:pPr>
  </w:style>
  <w:style w:type="character" w:customStyle="1" w:styleId="PieddepageCar">
    <w:name w:val="Pied de page Car"/>
    <w:basedOn w:val="Policepardfaut"/>
    <w:link w:val="Pieddepage"/>
    <w:rsid w:val="00387C9E"/>
    <w:rPr>
      <w:sz w:val="24"/>
      <w:szCs w:val="24"/>
    </w:rPr>
  </w:style>
  <w:style w:type="paragraph" w:styleId="Paragraphedeliste">
    <w:name w:val="List Paragraph"/>
    <w:basedOn w:val="Normal"/>
    <w:uiPriority w:val="34"/>
    <w:qFormat/>
    <w:rsid w:val="000C37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387C9E"/>
    <w:pPr>
      <w:tabs>
        <w:tab w:val="center" w:pos="4536"/>
        <w:tab w:val="right" w:pos="9072"/>
      </w:tabs>
    </w:pPr>
  </w:style>
  <w:style w:type="character" w:customStyle="1" w:styleId="En-tteCar">
    <w:name w:val="En-tête Car"/>
    <w:basedOn w:val="Policepardfaut"/>
    <w:link w:val="En-tte"/>
    <w:rsid w:val="00387C9E"/>
    <w:rPr>
      <w:sz w:val="24"/>
      <w:szCs w:val="24"/>
    </w:rPr>
  </w:style>
  <w:style w:type="paragraph" w:styleId="Pieddepage">
    <w:name w:val="footer"/>
    <w:basedOn w:val="Normal"/>
    <w:link w:val="PieddepageCar"/>
    <w:rsid w:val="00387C9E"/>
    <w:pPr>
      <w:tabs>
        <w:tab w:val="center" w:pos="4536"/>
        <w:tab w:val="right" w:pos="9072"/>
      </w:tabs>
    </w:pPr>
  </w:style>
  <w:style w:type="character" w:customStyle="1" w:styleId="PieddepageCar">
    <w:name w:val="Pied de page Car"/>
    <w:basedOn w:val="Policepardfaut"/>
    <w:link w:val="Pieddepage"/>
    <w:rsid w:val="00387C9E"/>
    <w:rPr>
      <w:sz w:val="24"/>
      <w:szCs w:val="24"/>
    </w:rPr>
  </w:style>
  <w:style w:type="paragraph" w:styleId="Paragraphedeliste">
    <w:name w:val="List Paragraph"/>
    <w:basedOn w:val="Normal"/>
    <w:uiPriority w:val="34"/>
    <w:qFormat/>
    <w:rsid w:val="000C3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Look.dotx</Template>
  <TotalTime>0</TotalTime>
  <Pages>2</Pages>
  <Words>543</Words>
  <Characters>3098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2017-06-23T14:38:00Z</dcterms:created>
  <dcterms:modified xsi:type="dcterms:W3CDTF">2017-06-23T15:16:00Z</dcterms:modified>
</cp:coreProperties>
</file>