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A1" w:rsidRPr="007D2CF7" w:rsidRDefault="00486E8F" w:rsidP="00FC1DA1">
      <w:pPr>
        <w:spacing w:after="0"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7D2CF7">
        <w:rPr>
          <w:rFonts w:ascii="Arial" w:hAnsi="Arial" w:cs="Arial"/>
          <w:b/>
          <w:sz w:val="20"/>
          <w:szCs w:val="20"/>
          <w:lang w:val="fr-FR"/>
        </w:rPr>
        <w:t>INTERRUPTEUR SECTIONNEUR FUSIBLE (32 à 1250A)</w:t>
      </w:r>
    </w:p>
    <w:p w:rsidR="00FC1DA1" w:rsidRPr="007D2CF7" w:rsidRDefault="00FC1DA1" w:rsidP="00FC1DA1">
      <w:pPr>
        <w:spacing w:after="0"/>
        <w:jc w:val="center"/>
        <w:rPr>
          <w:rFonts w:ascii="Arial" w:hAnsi="Arial" w:cs="Arial"/>
          <w:b/>
          <w:i/>
          <w:sz w:val="20"/>
          <w:szCs w:val="20"/>
          <w:lang w:val="fr-FR"/>
        </w:rPr>
      </w:pPr>
    </w:p>
    <w:p w:rsidR="003040CB" w:rsidRPr="007D2CF7" w:rsidRDefault="003040CB" w:rsidP="00FC1DA1">
      <w:pPr>
        <w:spacing w:after="0"/>
        <w:jc w:val="center"/>
        <w:rPr>
          <w:rFonts w:ascii="Arial" w:hAnsi="Arial" w:cs="Arial"/>
          <w:b/>
          <w:i/>
          <w:sz w:val="20"/>
          <w:szCs w:val="20"/>
          <w:lang w:val="fr-FR"/>
        </w:rPr>
      </w:pPr>
      <w:bookmarkStart w:id="0" w:name="_GoBack"/>
      <w:bookmarkEnd w:id="0"/>
    </w:p>
    <w:p w:rsidR="00486E8F" w:rsidRPr="007D2CF7" w:rsidRDefault="00486E8F" w:rsidP="00066840">
      <w:pPr>
        <w:pStyle w:val="Sansinterligne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7D2CF7">
        <w:rPr>
          <w:rFonts w:ascii="Arial" w:hAnsi="Arial" w:cs="Arial"/>
          <w:b/>
          <w:sz w:val="20"/>
          <w:szCs w:val="20"/>
          <w:lang w:val="fr-FR"/>
        </w:rPr>
        <w:t xml:space="preserve">La gamme d’interrupteurs sectionneurs fusibles retenue  doit pouvoir répondre à l’ensemble des caractéristiques ci-dessous :  </w:t>
      </w:r>
    </w:p>
    <w:p w:rsidR="00486E8F" w:rsidRPr="007C763D" w:rsidRDefault="00486E8F" w:rsidP="00066840">
      <w:pPr>
        <w:pStyle w:val="Sansinterligne"/>
        <w:ind w:left="720"/>
        <w:jc w:val="both"/>
        <w:rPr>
          <w:rFonts w:ascii="Arial" w:hAnsi="Arial" w:cs="Arial"/>
          <w:sz w:val="20"/>
          <w:lang w:val="fr-FR"/>
        </w:rPr>
      </w:pPr>
    </w:p>
    <w:p w:rsidR="00486E8F" w:rsidRPr="007C763D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7C763D">
        <w:rPr>
          <w:rFonts w:ascii="Arial" w:hAnsi="Arial" w:cs="Arial"/>
          <w:sz w:val="20"/>
          <w:lang w:val="fr-FR"/>
        </w:rPr>
        <w:t>C</w:t>
      </w:r>
      <w:r w:rsidR="00486E8F" w:rsidRPr="007C763D">
        <w:rPr>
          <w:rFonts w:ascii="Arial" w:hAnsi="Arial" w:cs="Arial"/>
          <w:sz w:val="20"/>
          <w:lang w:val="fr-FR"/>
        </w:rPr>
        <w:t>ommande latérale  droite ou gauche,  fro</w:t>
      </w:r>
      <w:r w:rsidR="00401166">
        <w:rPr>
          <w:rFonts w:ascii="Arial" w:hAnsi="Arial" w:cs="Arial"/>
          <w:sz w:val="20"/>
          <w:lang w:val="fr-FR"/>
        </w:rPr>
        <w:t>ntale,  directe  ou extérieure</w:t>
      </w:r>
    </w:p>
    <w:p w:rsidR="00236DD8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La commande latérale doit être possible sans l’ajout d’un kit supplémentaire (fonction de base de l’appareil)</w:t>
      </w:r>
    </w:p>
    <w:p w:rsidR="00486E8F" w:rsidRPr="00486E8F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D</w:t>
      </w:r>
      <w:r w:rsidR="00486E8F" w:rsidRPr="00486E8F">
        <w:rPr>
          <w:rFonts w:ascii="Arial" w:hAnsi="Arial" w:cs="Arial"/>
          <w:sz w:val="20"/>
          <w:lang w:val="fr-FR"/>
        </w:rPr>
        <w:t xml:space="preserve">e base, l’appareil est à fournir en 3 ou 4 pôles </w:t>
      </w:r>
    </w:p>
    <w:p w:rsidR="00486E8F" w:rsidRPr="007C763D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7C763D">
        <w:rPr>
          <w:rFonts w:ascii="Arial" w:hAnsi="Arial" w:cs="Arial"/>
          <w:sz w:val="20"/>
          <w:lang w:val="fr-FR"/>
        </w:rPr>
        <w:t xml:space="preserve">Il doit </w:t>
      </w:r>
      <w:r w:rsidR="00516ED0" w:rsidRPr="007C763D">
        <w:rPr>
          <w:rFonts w:ascii="Arial" w:hAnsi="Arial" w:cs="Arial"/>
          <w:sz w:val="20"/>
          <w:lang w:val="fr-FR"/>
        </w:rPr>
        <w:t>isoler et couper en charge tous les pôles simultanément</w:t>
      </w:r>
    </w:p>
    <w:p w:rsidR="00486E8F" w:rsidRPr="007C763D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7C763D">
        <w:rPr>
          <w:rFonts w:ascii="Arial" w:hAnsi="Arial" w:cs="Arial"/>
          <w:sz w:val="20"/>
          <w:lang w:val="fr-FR"/>
        </w:rPr>
        <w:t xml:space="preserve">Appareil </w:t>
      </w:r>
      <w:r w:rsidR="00F74862" w:rsidRPr="007C763D">
        <w:rPr>
          <w:rFonts w:ascii="Arial" w:hAnsi="Arial" w:cs="Arial"/>
          <w:sz w:val="20"/>
          <w:lang w:val="fr-FR"/>
        </w:rPr>
        <w:t xml:space="preserve"> avec poignée noire ou rouge, </w:t>
      </w:r>
      <w:proofErr w:type="spellStart"/>
      <w:r w:rsidRPr="007C763D">
        <w:rPr>
          <w:rFonts w:ascii="Arial" w:hAnsi="Arial" w:cs="Arial"/>
          <w:sz w:val="20"/>
          <w:lang w:val="fr-FR"/>
        </w:rPr>
        <w:t>cadenassable</w:t>
      </w:r>
      <w:proofErr w:type="spellEnd"/>
      <w:r w:rsidRPr="007C763D">
        <w:rPr>
          <w:rFonts w:ascii="Arial" w:hAnsi="Arial" w:cs="Arial"/>
          <w:sz w:val="20"/>
          <w:lang w:val="fr-FR"/>
        </w:rPr>
        <w:t xml:space="preserve"> (3 cadenas)  en position 0 en commande directe  et  extérieure   </w:t>
      </w:r>
    </w:p>
    <w:p w:rsidR="00486E8F" w:rsidRPr="00904EED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7C763D">
        <w:rPr>
          <w:rFonts w:ascii="Arial" w:hAnsi="Arial" w:cs="Arial"/>
          <w:sz w:val="20"/>
          <w:lang w:val="fr-FR"/>
        </w:rPr>
        <w:t>Appareil  avec un boîtier polyester bl</w:t>
      </w:r>
      <w:r w:rsidR="00236DD8" w:rsidRPr="007C763D">
        <w:rPr>
          <w:rFonts w:ascii="Arial" w:hAnsi="Arial" w:cs="Arial"/>
          <w:sz w:val="20"/>
          <w:lang w:val="fr-FR"/>
        </w:rPr>
        <w:t>anc chargé de fibres de verre</w:t>
      </w:r>
      <w:r w:rsidRPr="007C763D">
        <w:rPr>
          <w:rFonts w:ascii="Arial" w:hAnsi="Arial" w:cs="Arial"/>
          <w:sz w:val="20"/>
          <w:lang w:val="fr-FR"/>
        </w:rPr>
        <w:t xml:space="preserve">, il </w:t>
      </w:r>
      <w:r w:rsidR="001C1E83">
        <w:rPr>
          <w:rFonts w:ascii="Arial" w:hAnsi="Arial" w:cs="Arial"/>
          <w:sz w:val="20"/>
          <w:lang w:val="fr-FR"/>
        </w:rPr>
        <w:t>doit être tropicalisé d’origine</w:t>
      </w:r>
      <w:r w:rsidRPr="007C763D">
        <w:rPr>
          <w:rFonts w:ascii="Arial" w:hAnsi="Arial" w:cs="Arial"/>
          <w:sz w:val="20"/>
          <w:lang w:val="fr-FR"/>
        </w:rPr>
        <w:t xml:space="preserve">; cette teinte polyester blanche est impérative pour  permettre  un  suivi visuel et identifier </w:t>
      </w:r>
      <w:r w:rsidRPr="00904EED">
        <w:rPr>
          <w:rFonts w:ascii="Arial" w:hAnsi="Arial" w:cs="Arial"/>
          <w:sz w:val="20"/>
          <w:lang w:val="fr-FR"/>
        </w:rPr>
        <w:t>rapidement   un  vieillissement prématuré en cas d’échauffement anorma</w:t>
      </w:r>
      <w:r w:rsidR="00F74862" w:rsidRPr="00904EED">
        <w:rPr>
          <w:rFonts w:ascii="Arial" w:hAnsi="Arial" w:cs="Arial"/>
          <w:sz w:val="20"/>
          <w:lang w:val="fr-FR"/>
        </w:rPr>
        <w:t>l</w:t>
      </w:r>
    </w:p>
    <w:p w:rsidR="00486E8F" w:rsidRPr="00904EED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904EED">
        <w:rPr>
          <w:rFonts w:ascii="Arial" w:hAnsi="Arial" w:cs="Arial"/>
          <w:sz w:val="20"/>
          <w:lang w:val="fr-FR"/>
        </w:rPr>
        <w:t xml:space="preserve">Technologie de contacts  pastillés à </w:t>
      </w:r>
      <w:r w:rsidR="00236DD8" w:rsidRPr="00904EED">
        <w:rPr>
          <w:rFonts w:ascii="Arial" w:hAnsi="Arial" w:cs="Arial"/>
          <w:sz w:val="20"/>
          <w:lang w:val="fr-FR"/>
        </w:rPr>
        <w:t xml:space="preserve">pression pour une utilisation </w:t>
      </w:r>
      <w:r w:rsidRPr="00904EED">
        <w:rPr>
          <w:rFonts w:ascii="Arial" w:hAnsi="Arial" w:cs="Arial"/>
          <w:sz w:val="20"/>
          <w:lang w:val="fr-FR"/>
        </w:rPr>
        <w:t>dans tout type d’enviro</w:t>
      </w:r>
      <w:r w:rsidR="00401166" w:rsidRPr="00904EED">
        <w:rPr>
          <w:rFonts w:ascii="Arial" w:hAnsi="Arial" w:cs="Arial"/>
          <w:sz w:val="20"/>
          <w:lang w:val="fr-FR"/>
        </w:rPr>
        <w:t>nnement  même fortement pollué</w:t>
      </w:r>
    </w:p>
    <w:p w:rsidR="00486E8F" w:rsidRPr="00A626D7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7C763D">
        <w:rPr>
          <w:rFonts w:ascii="Arial" w:hAnsi="Arial" w:cs="Arial"/>
          <w:sz w:val="20"/>
          <w:lang w:val="fr-FR"/>
        </w:rPr>
        <w:t>L</w:t>
      </w:r>
      <w:r w:rsidR="00486E8F" w:rsidRPr="007C763D">
        <w:rPr>
          <w:rFonts w:ascii="Arial" w:hAnsi="Arial" w:cs="Arial"/>
          <w:sz w:val="20"/>
          <w:lang w:val="fr-FR"/>
        </w:rPr>
        <w:t>’interrupteur fusibles  doit être capable de couper des charges fortement inductives</w:t>
      </w:r>
      <w:r w:rsidR="00167909">
        <w:rPr>
          <w:rFonts w:ascii="Arial" w:hAnsi="Arial" w:cs="Arial"/>
          <w:sz w:val="20"/>
          <w:lang w:val="fr-FR"/>
        </w:rPr>
        <w:t>,</w:t>
      </w:r>
      <w:r w:rsidR="00486E8F" w:rsidRPr="007C763D">
        <w:rPr>
          <w:rFonts w:ascii="Arial" w:hAnsi="Arial" w:cs="Arial"/>
          <w:sz w:val="20"/>
          <w:lang w:val="fr-FR"/>
        </w:rPr>
        <w:t xml:space="preserve"> </w:t>
      </w:r>
      <w:r w:rsidR="00167909" w:rsidRPr="00DE729E">
        <w:rPr>
          <w:rFonts w:ascii="Arial" w:hAnsi="Arial" w:cs="Arial"/>
          <w:sz w:val="20"/>
          <w:lang w:val="fr-FR"/>
        </w:rPr>
        <w:t xml:space="preserve">soit </w:t>
      </w:r>
      <w:r w:rsidR="00167909" w:rsidRPr="00A626D7">
        <w:rPr>
          <w:rFonts w:ascii="Arial" w:hAnsi="Arial" w:cs="Arial"/>
          <w:sz w:val="20"/>
          <w:lang w:val="fr-FR"/>
        </w:rPr>
        <w:t xml:space="preserve">catégorie AC-23, jusqu’à </w:t>
      </w:r>
      <w:r w:rsidR="00486E8F" w:rsidRPr="00A626D7">
        <w:rPr>
          <w:rFonts w:ascii="Arial" w:hAnsi="Arial" w:cs="Arial"/>
          <w:sz w:val="20"/>
          <w:lang w:val="fr-FR"/>
        </w:rPr>
        <w:t>690 V AC</w:t>
      </w:r>
      <w:r w:rsidR="00F74862" w:rsidRPr="00A626D7">
        <w:rPr>
          <w:rFonts w:ascii="Arial" w:hAnsi="Arial" w:cs="Arial"/>
          <w:sz w:val="20"/>
          <w:lang w:val="fr-FR"/>
        </w:rPr>
        <w:t xml:space="preserve"> selon</w:t>
      </w:r>
      <w:r w:rsidR="00167909" w:rsidRPr="00A626D7">
        <w:rPr>
          <w:rFonts w:ascii="Arial" w:hAnsi="Arial" w:cs="Arial"/>
          <w:sz w:val="20"/>
          <w:lang w:val="fr-FR"/>
        </w:rPr>
        <w:t xml:space="preserve"> la norme</w:t>
      </w:r>
      <w:r w:rsidR="00F74862" w:rsidRPr="00A626D7">
        <w:rPr>
          <w:rFonts w:ascii="Arial" w:hAnsi="Arial" w:cs="Arial"/>
          <w:sz w:val="20"/>
          <w:lang w:val="fr-FR"/>
        </w:rPr>
        <w:t xml:space="preserve"> IEC 60947-3</w:t>
      </w:r>
      <w:r w:rsidR="00486E8F" w:rsidRPr="00A626D7">
        <w:rPr>
          <w:rFonts w:ascii="Arial" w:hAnsi="Arial" w:cs="Arial"/>
          <w:sz w:val="20"/>
          <w:lang w:val="fr-FR"/>
        </w:rPr>
        <w:t xml:space="preserve">; </w:t>
      </w:r>
    </w:p>
    <w:p w:rsidR="00486E8F" w:rsidRPr="00A626D7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A626D7">
        <w:rPr>
          <w:rFonts w:ascii="Arial" w:hAnsi="Arial" w:cs="Arial"/>
          <w:sz w:val="20"/>
          <w:lang w:val="fr-FR"/>
        </w:rPr>
        <w:t>P</w:t>
      </w:r>
      <w:r w:rsidR="00486E8F" w:rsidRPr="00A626D7">
        <w:rPr>
          <w:rFonts w:ascii="Arial" w:hAnsi="Arial" w:cs="Arial"/>
          <w:sz w:val="20"/>
          <w:lang w:val="fr-FR"/>
        </w:rPr>
        <w:t xml:space="preserve">ouvoir de coupure avec fusibles </w:t>
      </w:r>
      <w:proofErr w:type="spellStart"/>
      <w:r w:rsidR="00486E8F" w:rsidRPr="00A626D7">
        <w:rPr>
          <w:rFonts w:ascii="Arial" w:hAnsi="Arial" w:cs="Arial"/>
          <w:sz w:val="20"/>
          <w:lang w:val="fr-FR"/>
        </w:rPr>
        <w:t>gG</w:t>
      </w:r>
      <w:proofErr w:type="spellEnd"/>
      <w:r w:rsidR="00486E8F" w:rsidRPr="00A626D7">
        <w:rPr>
          <w:rFonts w:ascii="Arial" w:hAnsi="Arial" w:cs="Arial"/>
          <w:sz w:val="20"/>
          <w:lang w:val="fr-FR"/>
        </w:rPr>
        <w:t xml:space="preserve"> : 100 </w:t>
      </w:r>
      <w:r w:rsidR="000B052F" w:rsidRPr="00A626D7">
        <w:rPr>
          <w:rFonts w:ascii="Arial" w:hAnsi="Arial" w:cs="Arial"/>
          <w:sz w:val="20"/>
          <w:lang w:val="fr-FR"/>
        </w:rPr>
        <w:t>k</w:t>
      </w:r>
      <w:r w:rsidR="00486E8F" w:rsidRPr="00A626D7">
        <w:rPr>
          <w:rFonts w:ascii="Arial" w:hAnsi="Arial" w:cs="Arial"/>
          <w:sz w:val="20"/>
          <w:lang w:val="fr-FR"/>
        </w:rPr>
        <w:t xml:space="preserve">A </w:t>
      </w:r>
      <w:proofErr w:type="spellStart"/>
      <w:r w:rsidR="00486E8F" w:rsidRPr="00A626D7">
        <w:rPr>
          <w:rFonts w:ascii="Arial" w:hAnsi="Arial" w:cs="Arial"/>
          <w:sz w:val="20"/>
          <w:lang w:val="fr-FR"/>
        </w:rPr>
        <w:t>eff</w:t>
      </w:r>
      <w:proofErr w:type="spellEnd"/>
      <w:r w:rsidR="00486E8F" w:rsidRPr="00A626D7">
        <w:rPr>
          <w:rFonts w:ascii="Arial" w:hAnsi="Arial" w:cs="Arial"/>
          <w:sz w:val="20"/>
          <w:lang w:val="fr-FR"/>
        </w:rPr>
        <w:t xml:space="preserve"> </w:t>
      </w:r>
    </w:p>
    <w:p w:rsidR="00486E8F" w:rsidRPr="00A626D7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A626D7">
        <w:rPr>
          <w:rFonts w:ascii="Arial" w:hAnsi="Arial" w:cs="Arial"/>
          <w:sz w:val="20"/>
          <w:lang w:val="fr-FR"/>
        </w:rPr>
        <w:t>L’appareil doit être conçu pour répondre au</w:t>
      </w:r>
      <w:r w:rsidR="00401166" w:rsidRPr="00A626D7">
        <w:rPr>
          <w:rFonts w:ascii="Arial" w:hAnsi="Arial" w:cs="Arial"/>
          <w:sz w:val="20"/>
          <w:lang w:val="fr-FR"/>
        </w:rPr>
        <w:t>x critères « sans entretien »</w:t>
      </w:r>
    </w:p>
    <w:p w:rsidR="00486E8F" w:rsidRPr="00A626D7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A626D7">
        <w:rPr>
          <w:rFonts w:ascii="Arial" w:hAnsi="Arial" w:cs="Arial"/>
          <w:sz w:val="20"/>
          <w:lang w:val="fr-FR"/>
        </w:rPr>
        <w:t>Le mécanisme de commande est conçu pour assurer  une coupure pleinement apparente, sans amb</w:t>
      </w:r>
      <w:r w:rsidR="00912205" w:rsidRPr="00A626D7">
        <w:rPr>
          <w:rFonts w:ascii="Arial" w:hAnsi="Arial" w:cs="Arial"/>
          <w:sz w:val="20"/>
          <w:lang w:val="fr-FR"/>
        </w:rPr>
        <w:t>iguïté d’indication de position, ainsi que l</w:t>
      </w:r>
      <w:r w:rsidR="00236DD8" w:rsidRPr="00A626D7">
        <w:rPr>
          <w:rFonts w:ascii="Arial" w:hAnsi="Arial" w:cs="Arial"/>
          <w:sz w:val="20"/>
          <w:lang w:val="fr-FR"/>
        </w:rPr>
        <w:t>’e</w:t>
      </w:r>
      <w:r w:rsidRPr="00A626D7">
        <w:rPr>
          <w:rFonts w:ascii="Arial" w:hAnsi="Arial" w:cs="Arial"/>
          <w:sz w:val="20"/>
          <w:lang w:val="fr-FR"/>
        </w:rPr>
        <w:t xml:space="preserve">nclenchement et le déclenchement doivent être </w:t>
      </w:r>
      <w:r w:rsidR="00236DD8" w:rsidRPr="00A626D7">
        <w:rPr>
          <w:rFonts w:ascii="Arial" w:hAnsi="Arial" w:cs="Arial"/>
          <w:sz w:val="20"/>
          <w:lang w:val="fr-FR"/>
        </w:rPr>
        <w:t>brusques</w:t>
      </w:r>
      <w:r w:rsidRPr="00A626D7">
        <w:rPr>
          <w:rFonts w:ascii="Arial" w:hAnsi="Arial" w:cs="Arial"/>
          <w:sz w:val="20"/>
          <w:lang w:val="fr-FR"/>
        </w:rPr>
        <w:t xml:space="preserve"> et indépendant</w:t>
      </w:r>
      <w:r w:rsidR="0001564B" w:rsidRPr="00A626D7">
        <w:rPr>
          <w:rFonts w:ascii="Arial" w:hAnsi="Arial" w:cs="Arial"/>
          <w:sz w:val="20"/>
          <w:lang w:val="fr-FR"/>
        </w:rPr>
        <w:t>s</w:t>
      </w:r>
      <w:r w:rsidRPr="00A626D7">
        <w:rPr>
          <w:rFonts w:ascii="Arial" w:hAnsi="Arial" w:cs="Arial"/>
          <w:sz w:val="20"/>
          <w:lang w:val="fr-FR"/>
        </w:rPr>
        <w:t xml:space="preserve"> de la vitesse de </w:t>
      </w:r>
      <w:r w:rsidR="00236DD8" w:rsidRPr="00A626D7">
        <w:rPr>
          <w:rFonts w:ascii="Arial" w:hAnsi="Arial" w:cs="Arial"/>
          <w:sz w:val="20"/>
          <w:lang w:val="fr-FR"/>
        </w:rPr>
        <w:t>manœuvre</w:t>
      </w:r>
      <w:r w:rsidRPr="00A626D7">
        <w:rPr>
          <w:rFonts w:ascii="Arial" w:hAnsi="Arial" w:cs="Arial"/>
          <w:sz w:val="20"/>
          <w:lang w:val="fr-FR"/>
        </w:rPr>
        <w:t xml:space="preserve"> de l’opérateur </w:t>
      </w:r>
    </w:p>
    <w:p w:rsidR="00486E8F" w:rsidRPr="00486E8F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A626D7">
        <w:rPr>
          <w:rFonts w:ascii="Arial" w:hAnsi="Arial" w:cs="Arial"/>
          <w:sz w:val="20"/>
          <w:lang w:val="fr-FR"/>
        </w:rPr>
        <w:t>L</w:t>
      </w:r>
      <w:r w:rsidR="00486E8F" w:rsidRPr="00A626D7">
        <w:rPr>
          <w:rFonts w:ascii="Arial" w:hAnsi="Arial" w:cs="Arial"/>
          <w:sz w:val="20"/>
          <w:lang w:val="fr-FR"/>
        </w:rPr>
        <w:t>a poignée de manœuvre en commande extérieure doit être</w:t>
      </w:r>
      <w:r w:rsidR="00486E8F" w:rsidRPr="00486E8F">
        <w:rPr>
          <w:rFonts w:ascii="Arial" w:hAnsi="Arial" w:cs="Arial"/>
          <w:sz w:val="20"/>
          <w:lang w:val="fr-FR"/>
        </w:rPr>
        <w:t xml:space="preserve"> équipée d’un système de neutralisati</w:t>
      </w:r>
      <w:r>
        <w:rPr>
          <w:rFonts w:ascii="Arial" w:hAnsi="Arial" w:cs="Arial"/>
          <w:sz w:val="20"/>
          <w:lang w:val="fr-FR"/>
        </w:rPr>
        <w:t xml:space="preserve">on de verrouillage de la porte </w:t>
      </w:r>
      <w:r w:rsidR="00486E8F" w:rsidRPr="00486E8F">
        <w:rPr>
          <w:rFonts w:ascii="Arial" w:hAnsi="Arial" w:cs="Arial"/>
          <w:sz w:val="20"/>
          <w:lang w:val="fr-FR"/>
        </w:rPr>
        <w:t>a</w:t>
      </w:r>
      <w:r w:rsidR="004767C2">
        <w:rPr>
          <w:rFonts w:ascii="Arial" w:hAnsi="Arial" w:cs="Arial"/>
          <w:sz w:val="20"/>
          <w:lang w:val="fr-FR"/>
        </w:rPr>
        <w:t>vec un outil en position fermée</w:t>
      </w:r>
    </w:p>
    <w:p w:rsidR="00486E8F" w:rsidRPr="002B73EF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2B73EF">
        <w:rPr>
          <w:rFonts w:ascii="Arial" w:hAnsi="Arial" w:cs="Arial"/>
          <w:sz w:val="20"/>
          <w:lang w:val="fr-FR"/>
        </w:rPr>
        <w:t>L</w:t>
      </w:r>
      <w:r w:rsidR="00486E8F" w:rsidRPr="002B73EF">
        <w:rPr>
          <w:rFonts w:ascii="Arial" w:hAnsi="Arial" w:cs="Arial"/>
          <w:sz w:val="20"/>
          <w:lang w:val="fr-FR"/>
        </w:rPr>
        <w:t xml:space="preserve">’appareil doit pouvoir à la demande être  fourni </w:t>
      </w:r>
      <w:r w:rsidR="00912205" w:rsidRPr="002B73EF">
        <w:rPr>
          <w:rFonts w:ascii="Arial" w:hAnsi="Arial" w:cs="Arial"/>
          <w:sz w:val="20"/>
          <w:lang w:val="fr-FR"/>
        </w:rPr>
        <w:t>avec une position</w:t>
      </w:r>
      <w:r w:rsidR="00486E8F" w:rsidRPr="002B73EF">
        <w:rPr>
          <w:rFonts w:ascii="Arial" w:hAnsi="Arial" w:cs="Arial"/>
          <w:sz w:val="20"/>
          <w:lang w:val="fr-FR"/>
        </w:rPr>
        <w:t xml:space="preserve"> test ; dans cette position</w:t>
      </w:r>
      <w:r w:rsidR="004767C2" w:rsidRPr="002B73EF">
        <w:rPr>
          <w:rFonts w:ascii="Arial" w:hAnsi="Arial" w:cs="Arial"/>
          <w:sz w:val="20"/>
          <w:lang w:val="fr-FR"/>
        </w:rPr>
        <w:t>,</w:t>
      </w:r>
      <w:r w:rsidR="00486E8F" w:rsidRPr="002B73EF">
        <w:rPr>
          <w:rFonts w:ascii="Arial" w:hAnsi="Arial" w:cs="Arial"/>
          <w:sz w:val="20"/>
          <w:lang w:val="fr-FR"/>
        </w:rPr>
        <w:t xml:space="preserve"> seuls sont actionnés  les c</w:t>
      </w:r>
      <w:r w:rsidR="004767C2" w:rsidRPr="002B73EF">
        <w:rPr>
          <w:rFonts w:ascii="Arial" w:hAnsi="Arial" w:cs="Arial"/>
          <w:sz w:val="20"/>
          <w:lang w:val="fr-FR"/>
        </w:rPr>
        <w:t>ontacts auxiliaires de commande</w:t>
      </w:r>
    </w:p>
    <w:p w:rsidR="00486E8F" w:rsidRPr="007C763D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7C763D">
        <w:rPr>
          <w:rFonts w:ascii="Arial" w:hAnsi="Arial" w:cs="Arial"/>
          <w:sz w:val="20"/>
          <w:lang w:val="fr-FR"/>
        </w:rPr>
        <w:t>L’inter</w:t>
      </w:r>
      <w:r w:rsidR="003B0E5A" w:rsidRPr="007C763D">
        <w:rPr>
          <w:rFonts w:ascii="Arial" w:hAnsi="Arial" w:cs="Arial"/>
          <w:sz w:val="20"/>
          <w:lang w:val="fr-FR"/>
        </w:rPr>
        <w:t xml:space="preserve">rupteur-fusible </w:t>
      </w:r>
      <w:r w:rsidR="00236DD8" w:rsidRPr="007C763D">
        <w:rPr>
          <w:rFonts w:ascii="Arial" w:hAnsi="Arial" w:cs="Arial"/>
          <w:sz w:val="20"/>
          <w:lang w:val="fr-FR"/>
        </w:rPr>
        <w:t xml:space="preserve">doit être à </w:t>
      </w:r>
      <w:r w:rsidRPr="007C763D">
        <w:rPr>
          <w:rFonts w:ascii="Arial" w:hAnsi="Arial" w:cs="Arial"/>
          <w:sz w:val="20"/>
          <w:lang w:val="fr-FR"/>
        </w:rPr>
        <w:t xml:space="preserve">double coupure amont /aval par pôle pour </w:t>
      </w:r>
      <w:r w:rsidR="00236DD8" w:rsidRPr="007C763D">
        <w:rPr>
          <w:rFonts w:ascii="Arial" w:hAnsi="Arial" w:cs="Arial"/>
          <w:sz w:val="20"/>
          <w:lang w:val="fr-FR"/>
        </w:rPr>
        <w:t xml:space="preserve">permettre une intervention sur la </w:t>
      </w:r>
      <w:r w:rsidRPr="007C763D">
        <w:rPr>
          <w:rFonts w:ascii="Arial" w:hAnsi="Arial" w:cs="Arial"/>
          <w:sz w:val="20"/>
          <w:lang w:val="fr-FR"/>
        </w:rPr>
        <w:t xml:space="preserve">protection  fusible en toute sécurité </w:t>
      </w:r>
    </w:p>
    <w:p w:rsidR="00486E8F" w:rsidRPr="007C763D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7C763D">
        <w:rPr>
          <w:rFonts w:ascii="Arial" w:hAnsi="Arial" w:cs="Arial"/>
          <w:sz w:val="20"/>
          <w:lang w:val="fr-FR"/>
        </w:rPr>
        <w:t>L’appareil doit pouvoi</w:t>
      </w:r>
      <w:r w:rsidR="004767C2">
        <w:rPr>
          <w:rFonts w:ascii="Arial" w:hAnsi="Arial" w:cs="Arial"/>
          <w:sz w:val="20"/>
          <w:lang w:val="fr-FR"/>
        </w:rPr>
        <w:t>r recevoir un système mécanique</w:t>
      </w:r>
      <w:r w:rsidR="00236DD8" w:rsidRPr="007C763D">
        <w:rPr>
          <w:rFonts w:ascii="Arial" w:hAnsi="Arial" w:cs="Arial"/>
          <w:sz w:val="20"/>
          <w:lang w:val="fr-FR"/>
        </w:rPr>
        <w:t xml:space="preserve"> ou électronique </w:t>
      </w:r>
      <w:r w:rsidRPr="007C763D">
        <w:rPr>
          <w:rFonts w:ascii="Arial" w:hAnsi="Arial" w:cs="Arial"/>
          <w:sz w:val="20"/>
          <w:lang w:val="fr-FR"/>
        </w:rPr>
        <w:t xml:space="preserve">de détection de la fusion du fusible  </w:t>
      </w:r>
    </w:p>
    <w:p w:rsidR="00486E8F" w:rsidRPr="00486E8F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486E8F">
        <w:rPr>
          <w:rFonts w:ascii="Arial" w:hAnsi="Arial" w:cs="Arial"/>
          <w:sz w:val="20"/>
          <w:lang w:val="fr-FR"/>
        </w:rPr>
        <w:t xml:space="preserve">Le capot de protection fusible doit être équipé d’un verrouilleur de capot </w:t>
      </w:r>
      <w:r w:rsidR="00236DD8">
        <w:rPr>
          <w:rFonts w:ascii="Arial" w:hAnsi="Arial" w:cs="Arial"/>
          <w:sz w:val="20"/>
          <w:lang w:val="fr-FR"/>
        </w:rPr>
        <w:t>quand l’appareil est en commande directe</w:t>
      </w:r>
      <w:r w:rsidR="007D0ADE">
        <w:rPr>
          <w:rFonts w:ascii="Arial" w:hAnsi="Arial" w:cs="Arial"/>
          <w:sz w:val="20"/>
          <w:lang w:val="fr-FR"/>
        </w:rPr>
        <w:t xml:space="preserve"> afin d’empêcher tout accès aux fusibles et parties actives lorsque l’appareil est enclenché</w:t>
      </w:r>
    </w:p>
    <w:p w:rsidR="00486E8F" w:rsidRPr="00486E8F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486E8F">
        <w:rPr>
          <w:rFonts w:ascii="Arial" w:hAnsi="Arial" w:cs="Arial"/>
          <w:sz w:val="20"/>
          <w:lang w:val="fr-FR"/>
        </w:rPr>
        <w:t>L’installation de caches bornes amont / aval doit se faire par encliquet</w:t>
      </w:r>
      <w:r w:rsidR="00FC0AB8">
        <w:rPr>
          <w:rFonts w:ascii="Arial" w:hAnsi="Arial" w:cs="Arial"/>
          <w:sz w:val="20"/>
          <w:lang w:val="fr-FR"/>
        </w:rPr>
        <w:t>age ; les contacts auxiliaires O/</w:t>
      </w:r>
      <w:r w:rsidRPr="00486E8F">
        <w:rPr>
          <w:rFonts w:ascii="Arial" w:hAnsi="Arial" w:cs="Arial"/>
          <w:sz w:val="20"/>
          <w:lang w:val="fr-FR"/>
        </w:rPr>
        <w:t>F ou O+F  seront encliquetés ou fixés par vis</w:t>
      </w:r>
    </w:p>
    <w:p w:rsidR="00486E8F" w:rsidRPr="00E57E76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E57E76">
        <w:rPr>
          <w:rFonts w:ascii="Arial" w:hAnsi="Arial" w:cs="Arial"/>
          <w:sz w:val="20"/>
          <w:lang w:val="fr-FR"/>
        </w:rPr>
        <w:t>L’appareil doit permettre  une configuration  des c</w:t>
      </w:r>
      <w:r w:rsidR="004767C2">
        <w:rPr>
          <w:rFonts w:ascii="Arial" w:hAnsi="Arial" w:cs="Arial"/>
          <w:sz w:val="20"/>
          <w:lang w:val="fr-FR"/>
        </w:rPr>
        <w:t>ontacts auxiliaires de position</w:t>
      </w:r>
      <w:r w:rsidRPr="00E57E76">
        <w:rPr>
          <w:rFonts w:ascii="Arial" w:hAnsi="Arial" w:cs="Arial"/>
          <w:sz w:val="20"/>
          <w:lang w:val="fr-FR"/>
        </w:rPr>
        <w:t xml:space="preserve"> à la demande et doit </w:t>
      </w:r>
      <w:r w:rsidR="00236DD8" w:rsidRPr="00E57E76">
        <w:rPr>
          <w:rFonts w:ascii="Arial" w:hAnsi="Arial" w:cs="Arial"/>
          <w:sz w:val="20"/>
          <w:lang w:val="fr-FR"/>
        </w:rPr>
        <w:t>être capable de recevoir au minimum 2 + 2 contacts (</w:t>
      </w:r>
      <w:r w:rsidR="004767C2">
        <w:rPr>
          <w:rFonts w:ascii="Arial" w:hAnsi="Arial" w:cs="Arial"/>
          <w:sz w:val="20"/>
          <w:lang w:val="fr-FR"/>
        </w:rPr>
        <w:t>O ou F</w:t>
      </w:r>
      <w:r w:rsidRPr="00E57E76">
        <w:rPr>
          <w:rFonts w:ascii="Arial" w:hAnsi="Arial" w:cs="Arial"/>
          <w:sz w:val="20"/>
          <w:lang w:val="fr-FR"/>
        </w:rPr>
        <w:t xml:space="preserve">)   </w:t>
      </w:r>
    </w:p>
    <w:p w:rsidR="00236DD8" w:rsidRPr="000C7642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0C7642">
        <w:rPr>
          <w:rFonts w:ascii="Arial" w:hAnsi="Arial" w:cs="Arial"/>
          <w:sz w:val="20"/>
          <w:lang w:val="fr-FR"/>
        </w:rPr>
        <w:t>Les p</w:t>
      </w:r>
      <w:r w:rsidR="00486E8F" w:rsidRPr="000C7642">
        <w:rPr>
          <w:rFonts w:ascii="Arial" w:hAnsi="Arial" w:cs="Arial"/>
          <w:sz w:val="20"/>
          <w:lang w:val="fr-FR"/>
        </w:rPr>
        <w:t>lages de raccordement</w:t>
      </w:r>
      <w:r w:rsidR="00E57E76" w:rsidRPr="000C7642">
        <w:rPr>
          <w:rFonts w:ascii="Arial" w:hAnsi="Arial" w:cs="Arial"/>
          <w:sz w:val="20"/>
          <w:lang w:val="fr-FR"/>
        </w:rPr>
        <w:t xml:space="preserve"> de tous les pôles</w:t>
      </w:r>
      <w:r w:rsidR="00486E8F" w:rsidRPr="000C7642">
        <w:rPr>
          <w:rFonts w:ascii="Arial" w:hAnsi="Arial" w:cs="Arial"/>
          <w:sz w:val="20"/>
          <w:lang w:val="fr-FR"/>
        </w:rPr>
        <w:t xml:space="preserve"> doivent être </w:t>
      </w:r>
      <w:r w:rsidR="00E57E76" w:rsidRPr="000C7642">
        <w:rPr>
          <w:rFonts w:ascii="Arial" w:hAnsi="Arial" w:cs="Arial"/>
          <w:sz w:val="20"/>
          <w:lang w:val="fr-FR"/>
        </w:rPr>
        <w:t xml:space="preserve">uniformes et </w:t>
      </w:r>
      <w:r w:rsidR="00486E8F" w:rsidRPr="000C7642">
        <w:rPr>
          <w:rFonts w:ascii="Arial" w:hAnsi="Arial" w:cs="Arial"/>
          <w:sz w:val="20"/>
          <w:lang w:val="fr-FR"/>
        </w:rPr>
        <w:t>dimensionnées</w:t>
      </w:r>
      <w:r w:rsidR="00E57E76" w:rsidRPr="000C7642">
        <w:rPr>
          <w:rFonts w:ascii="Arial" w:hAnsi="Arial" w:cs="Arial"/>
          <w:sz w:val="20"/>
          <w:lang w:val="fr-FR"/>
        </w:rPr>
        <w:t xml:space="preserve"> </w:t>
      </w:r>
      <w:r w:rsidR="00486E8F" w:rsidRPr="000C7642">
        <w:rPr>
          <w:rFonts w:ascii="Arial" w:hAnsi="Arial" w:cs="Arial"/>
          <w:sz w:val="20"/>
          <w:lang w:val="fr-FR"/>
        </w:rPr>
        <w:t>pour permettre un raccor</w:t>
      </w:r>
      <w:r w:rsidRPr="000C7642">
        <w:rPr>
          <w:rFonts w:ascii="Arial" w:hAnsi="Arial" w:cs="Arial"/>
          <w:sz w:val="20"/>
          <w:lang w:val="fr-FR"/>
        </w:rPr>
        <w:t>dement par câbles, cosses et barres</w:t>
      </w:r>
    </w:p>
    <w:p w:rsidR="00486E8F" w:rsidRPr="003A2E2E" w:rsidRDefault="00486E8F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3A2E2E">
        <w:rPr>
          <w:rFonts w:ascii="Arial" w:hAnsi="Arial" w:cs="Arial"/>
          <w:sz w:val="20"/>
          <w:lang w:val="fr-FR"/>
        </w:rPr>
        <w:t>Dans un souci de standardisatio</w:t>
      </w:r>
      <w:r w:rsidR="004767C2">
        <w:rPr>
          <w:rFonts w:ascii="Arial" w:hAnsi="Arial" w:cs="Arial"/>
          <w:sz w:val="20"/>
          <w:lang w:val="fr-FR"/>
        </w:rPr>
        <w:t xml:space="preserve">n du matériel, le fournisseur </w:t>
      </w:r>
      <w:r w:rsidRPr="003A2E2E">
        <w:rPr>
          <w:rFonts w:ascii="Arial" w:hAnsi="Arial" w:cs="Arial"/>
          <w:sz w:val="20"/>
          <w:lang w:val="fr-FR"/>
        </w:rPr>
        <w:t>devra être capable de proposer le même type de produit pour une installation fonctionn</w:t>
      </w:r>
      <w:r w:rsidR="004767C2">
        <w:rPr>
          <w:rFonts w:ascii="Arial" w:hAnsi="Arial" w:cs="Arial"/>
          <w:sz w:val="20"/>
          <w:lang w:val="fr-FR"/>
        </w:rPr>
        <w:t>ant sous une tension continue</w:t>
      </w:r>
    </w:p>
    <w:p w:rsidR="00486E8F" w:rsidRDefault="00236DD8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3A2E2E">
        <w:rPr>
          <w:rFonts w:ascii="Arial" w:hAnsi="Arial" w:cs="Arial"/>
          <w:sz w:val="20"/>
          <w:lang w:val="fr-FR"/>
        </w:rPr>
        <w:t xml:space="preserve">Il </w:t>
      </w:r>
      <w:r w:rsidR="00486E8F" w:rsidRPr="003A2E2E">
        <w:rPr>
          <w:rFonts w:ascii="Arial" w:hAnsi="Arial" w:cs="Arial"/>
          <w:sz w:val="20"/>
          <w:lang w:val="fr-FR"/>
        </w:rPr>
        <w:t>doit répondre aux normes CEI - EN  60947-3, NBN-60947-3 et BS-EN 6094</w:t>
      </w:r>
      <w:r w:rsidR="00EA57CF">
        <w:rPr>
          <w:rFonts w:ascii="Arial" w:hAnsi="Arial" w:cs="Arial"/>
          <w:sz w:val="20"/>
          <w:lang w:val="fr-FR"/>
        </w:rPr>
        <w:t>7-3</w:t>
      </w:r>
      <w:r w:rsidR="004767C2">
        <w:rPr>
          <w:rFonts w:ascii="Arial" w:hAnsi="Arial" w:cs="Arial"/>
          <w:sz w:val="20"/>
          <w:lang w:val="fr-FR"/>
        </w:rPr>
        <w:t>, UL 98 et CSA 22.2 Nr .4</w:t>
      </w:r>
      <w:r w:rsidR="00486E8F" w:rsidRPr="003A2E2E">
        <w:rPr>
          <w:rFonts w:ascii="Arial" w:hAnsi="Arial" w:cs="Arial"/>
          <w:sz w:val="20"/>
          <w:lang w:val="fr-FR"/>
        </w:rPr>
        <w:t xml:space="preserve">, UL 508A et NFPA 79 </w:t>
      </w:r>
    </w:p>
    <w:p w:rsidR="007C763D" w:rsidRPr="001C1E83" w:rsidRDefault="00857235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1C1E83">
        <w:rPr>
          <w:rFonts w:ascii="Arial" w:hAnsi="Arial" w:cs="Arial"/>
          <w:sz w:val="20"/>
          <w:lang w:val="fr-FR"/>
        </w:rPr>
        <w:t xml:space="preserve">L’appareil doit être conçu pour recevoir les fusibles </w:t>
      </w:r>
      <w:r w:rsidR="00AC6431" w:rsidRPr="001C1E83">
        <w:rPr>
          <w:rFonts w:ascii="Arial" w:hAnsi="Arial" w:cs="Arial"/>
          <w:sz w:val="20"/>
          <w:lang w:val="fr-FR"/>
        </w:rPr>
        <w:t>à couteaux NH, à platines BS, cylindriques NF ou de classe J, T et L</w:t>
      </w:r>
    </w:p>
    <w:p w:rsidR="0087002D" w:rsidRPr="001C1E83" w:rsidRDefault="004242C7" w:rsidP="00066840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1C1E83">
        <w:rPr>
          <w:rFonts w:ascii="Arial" w:hAnsi="Arial" w:cs="Arial"/>
          <w:sz w:val="20"/>
          <w:lang w:val="fr-FR"/>
        </w:rPr>
        <w:t>L’appareil doit pouvoir recevoir les fusible Ultra Rapides (pour la protection des dispositifs à semi-conducteurs</w:t>
      </w:r>
      <w:r w:rsidR="0087002D" w:rsidRPr="001C1E83">
        <w:rPr>
          <w:rFonts w:ascii="Arial" w:hAnsi="Arial" w:cs="Arial"/>
          <w:sz w:val="20"/>
          <w:lang w:val="fr-FR"/>
        </w:rPr>
        <w:t>)</w:t>
      </w:r>
      <w:r w:rsidR="005D4E37" w:rsidRPr="001C1E83">
        <w:rPr>
          <w:rFonts w:ascii="Arial" w:hAnsi="Arial" w:cs="Arial"/>
          <w:sz w:val="20"/>
          <w:lang w:val="fr-FR"/>
        </w:rPr>
        <w:t xml:space="preserve"> </w:t>
      </w:r>
      <w:r w:rsidR="002711FB" w:rsidRPr="001C1E83">
        <w:rPr>
          <w:rFonts w:ascii="Arial" w:hAnsi="Arial" w:cs="Arial"/>
          <w:sz w:val="20"/>
          <w:lang w:val="fr-FR"/>
        </w:rPr>
        <w:t>sous condition</w:t>
      </w:r>
      <w:r w:rsidR="0087002D" w:rsidRPr="001C1E83">
        <w:rPr>
          <w:rFonts w:ascii="Arial" w:hAnsi="Arial" w:cs="Arial"/>
          <w:sz w:val="20"/>
          <w:lang w:val="fr-FR"/>
        </w:rPr>
        <w:t xml:space="preserve"> d’une étude </w:t>
      </w:r>
      <w:r w:rsidR="005D4E37" w:rsidRPr="001C1E83">
        <w:rPr>
          <w:rFonts w:ascii="Arial" w:hAnsi="Arial" w:cs="Arial"/>
          <w:sz w:val="20"/>
          <w:lang w:val="fr-FR"/>
        </w:rPr>
        <w:t>préalable sur la</w:t>
      </w:r>
      <w:r w:rsidR="0087002D" w:rsidRPr="001C1E83">
        <w:rPr>
          <w:rFonts w:ascii="Arial" w:hAnsi="Arial" w:cs="Arial"/>
          <w:sz w:val="20"/>
          <w:lang w:val="fr-FR"/>
        </w:rPr>
        <w:t xml:space="preserve"> compatibilité</w:t>
      </w:r>
      <w:r w:rsidR="005D4E37" w:rsidRPr="001C1E83">
        <w:rPr>
          <w:rFonts w:ascii="Arial" w:hAnsi="Arial" w:cs="Arial"/>
          <w:sz w:val="20"/>
          <w:lang w:val="fr-FR"/>
        </w:rPr>
        <w:t xml:space="preserve"> </w:t>
      </w:r>
      <w:r w:rsidR="0034219D" w:rsidRPr="001C1E83">
        <w:rPr>
          <w:rFonts w:ascii="Arial" w:hAnsi="Arial" w:cs="Arial"/>
          <w:sz w:val="20"/>
          <w:lang w:val="fr-FR"/>
        </w:rPr>
        <w:t>thermique</w:t>
      </w:r>
    </w:p>
    <w:p w:rsidR="00A0678C" w:rsidRPr="000C7642" w:rsidRDefault="00486E8F" w:rsidP="000C7642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3A2E2E">
        <w:rPr>
          <w:rFonts w:ascii="Arial" w:hAnsi="Arial" w:cs="Arial"/>
          <w:sz w:val="20"/>
          <w:lang w:val="fr-FR"/>
        </w:rPr>
        <w:t>Il doi</w:t>
      </w:r>
      <w:r w:rsidR="000C7642">
        <w:rPr>
          <w:rFonts w:ascii="Arial" w:hAnsi="Arial" w:cs="Arial"/>
          <w:sz w:val="20"/>
          <w:lang w:val="fr-FR"/>
        </w:rPr>
        <w:t xml:space="preserve">t être homologué </w:t>
      </w:r>
      <w:proofErr w:type="spellStart"/>
      <w:r w:rsidR="000C7642">
        <w:rPr>
          <w:rFonts w:ascii="Arial" w:hAnsi="Arial" w:cs="Arial"/>
          <w:sz w:val="20"/>
          <w:lang w:val="fr-FR"/>
        </w:rPr>
        <w:t>Asefa</w:t>
      </w:r>
      <w:proofErr w:type="spellEnd"/>
      <w:r w:rsidR="000C7642">
        <w:rPr>
          <w:rFonts w:ascii="Arial" w:hAnsi="Arial" w:cs="Arial"/>
          <w:sz w:val="20"/>
          <w:lang w:val="fr-FR"/>
        </w:rPr>
        <w:t xml:space="preserve"> </w:t>
      </w:r>
      <w:r w:rsidR="00236DD8" w:rsidRPr="003A2E2E">
        <w:rPr>
          <w:rFonts w:ascii="Arial" w:hAnsi="Arial" w:cs="Arial"/>
          <w:sz w:val="20"/>
          <w:lang w:val="fr-FR"/>
        </w:rPr>
        <w:t>et KEMA</w:t>
      </w:r>
    </w:p>
    <w:p w:rsidR="00A0678C" w:rsidRPr="001C1E83" w:rsidRDefault="004767C2" w:rsidP="001C1E83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1C1E83">
        <w:rPr>
          <w:rFonts w:ascii="Arial" w:hAnsi="Arial" w:cs="Arial"/>
          <w:sz w:val="20"/>
          <w:lang w:val="fr-FR"/>
        </w:rPr>
        <w:t>L’appareil doit fonctionner s</w:t>
      </w:r>
      <w:r w:rsidR="00A0678C" w:rsidRPr="001C1E83">
        <w:rPr>
          <w:rFonts w:ascii="Arial" w:hAnsi="Arial" w:cs="Arial"/>
          <w:sz w:val="20"/>
          <w:lang w:val="fr-FR"/>
        </w:rPr>
        <w:t>ans déclassement si la température de l'air ambiant ne dépasse pas +40 °C et la température moyenne pendant une période de 24 h ne dépasse pas +35 °C et avec déclassement selon indications du constructeur au-delà de ces températures.</w:t>
      </w:r>
    </w:p>
    <w:p w:rsidR="004767C2" w:rsidRPr="004767C2" w:rsidRDefault="004767C2" w:rsidP="004767C2">
      <w:pPr>
        <w:pStyle w:val="Sansinterligne"/>
        <w:numPr>
          <w:ilvl w:val="0"/>
          <w:numId w:val="28"/>
        </w:numPr>
        <w:jc w:val="both"/>
        <w:rPr>
          <w:rFonts w:ascii="Arial" w:hAnsi="Arial" w:cs="Arial"/>
          <w:sz w:val="20"/>
          <w:lang w:val="fr-FR"/>
        </w:rPr>
      </w:pPr>
      <w:r w:rsidRPr="003A2E2E">
        <w:rPr>
          <w:rFonts w:ascii="Arial" w:hAnsi="Arial" w:cs="Arial"/>
          <w:sz w:val="20"/>
          <w:lang w:val="fr-FR"/>
        </w:rPr>
        <w:t xml:space="preserve">Cet appareil doit être du type interrupteur sectionneur </w:t>
      </w:r>
      <w:r>
        <w:rPr>
          <w:rFonts w:ascii="Arial" w:hAnsi="Arial" w:cs="Arial"/>
          <w:sz w:val="20"/>
          <w:lang w:val="fr-FR"/>
        </w:rPr>
        <w:t>Fusibles  SOCOMEC « Fuserbloc » ou équivalent</w:t>
      </w:r>
    </w:p>
    <w:sectPr w:rsidR="004767C2" w:rsidRPr="004767C2" w:rsidSect="005D4E3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755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6BC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6762C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0C3F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A3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7065"/>
    <w:multiLevelType w:val="hybridMultilevel"/>
    <w:tmpl w:val="2F0671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D5D2F"/>
    <w:multiLevelType w:val="hybridMultilevel"/>
    <w:tmpl w:val="8B00F016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64766B8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6283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D6B71"/>
    <w:multiLevelType w:val="hybridMultilevel"/>
    <w:tmpl w:val="45729A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82624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C5EC8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722F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B351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C23B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327B5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75136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75E4D"/>
    <w:multiLevelType w:val="hybridMultilevel"/>
    <w:tmpl w:val="0F8E0C2E"/>
    <w:lvl w:ilvl="0" w:tplc="64766B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D0259B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A5B9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4001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8112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22C92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37B6F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94963"/>
    <w:multiLevelType w:val="hybridMultilevel"/>
    <w:tmpl w:val="3D3E078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0"/>
  </w:num>
  <w:num w:numId="5">
    <w:abstractNumId w:val="27"/>
  </w:num>
  <w:num w:numId="6">
    <w:abstractNumId w:val="12"/>
  </w:num>
  <w:num w:numId="7">
    <w:abstractNumId w:val="21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24"/>
  </w:num>
  <w:num w:numId="16">
    <w:abstractNumId w:val="22"/>
  </w:num>
  <w:num w:numId="17">
    <w:abstractNumId w:val="18"/>
  </w:num>
  <w:num w:numId="18">
    <w:abstractNumId w:val="2"/>
  </w:num>
  <w:num w:numId="19">
    <w:abstractNumId w:val="17"/>
  </w:num>
  <w:num w:numId="20">
    <w:abstractNumId w:val="13"/>
  </w:num>
  <w:num w:numId="21">
    <w:abstractNumId w:val="7"/>
  </w:num>
  <w:num w:numId="22">
    <w:abstractNumId w:val="15"/>
  </w:num>
  <w:num w:numId="23">
    <w:abstractNumId w:val="25"/>
  </w:num>
  <w:num w:numId="24">
    <w:abstractNumId w:val="14"/>
  </w:num>
  <w:num w:numId="25">
    <w:abstractNumId w:val="23"/>
  </w:num>
  <w:num w:numId="26">
    <w:abstractNumId w:val="26"/>
  </w:num>
  <w:num w:numId="27">
    <w:abstractNumId w:val="5"/>
  </w:num>
  <w:num w:numId="2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6F"/>
    <w:rsid w:val="0000383B"/>
    <w:rsid w:val="0001564B"/>
    <w:rsid w:val="00041C7D"/>
    <w:rsid w:val="00056465"/>
    <w:rsid w:val="00066682"/>
    <w:rsid w:val="00066840"/>
    <w:rsid w:val="00067312"/>
    <w:rsid w:val="00072380"/>
    <w:rsid w:val="000805BD"/>
    <w:rsid w:val="00081398"/>
    <w:rsid w:val="000A056B"/>
    <w:rsid w:val="000A2F0A"/>
    <w:rsid w:val="000A6C10"/>
    <w:rsid w:val="000B052F"/>
    <w:rsid w:val="000C7642"/>
    <w:rsid w:val="000D7CF2"/>
    <w:rsid w:val="00125D32"/>
    <w:rsid w:val="001341D8"/>
    <w:rsid w:val="0015255D"/>
    <w:rsid w:val="00162FC6"/>
    <w:rsid w:val="001648C9"/>
    <w:rsid w:val="00167909"/>
    <w:rsid w:val="00171CED"/>
    <w:rsid w:val="001C1E83"/>
    <w:rsid w:val="001C6769"/>
    <w:rsid w:val="001C6E11"/>
    <w:rsid w:val="001E6F85"/>
    <w:rsid w:val="00200D2B"/>
    <w:rsid w:val="00203598"/>
    <w:rsid w:val="00204988"/>
    <w:rsid w:val="002364D2"/>
    <w:rsid w:val="00236DD8"/>
    <w:rsid w:val="00242D40"/>
    <w:rsid w:val="00257240"/>
    <w:rsid w:val="002711FB"/>
    <w:rsid w:val="002A4F3E"/>
    <w:rsid w:val="002B73EF"/>
    <w:rsid w:val="002D6FC7"/>
    <w:rsid w:val="002E7B67"/>
    <w:rsid w:val="003040CB"/>
    <w:rsid w:val="0033001F"/>
    <w:rsid w:val="0034017E"/>
    <w:rsid w:val="0034219D"/>
    <w:rsid w:val="00370308"/>
    <w:rsid w:val="0038253E"/>
    <w:rsid w:val="003A2E2E"/>
    <w:rsid w:val="003B0E5A"/>
    <w:rsid w:val="003C6D80"/>
    <w:rsid w:val="00401166"/>
    <w:rsid w:val="00407CF4"/>
    <w:rsid w:val="004242C7"/>
    <w:rsid w:val="00453C50"/>
    <w:rsid w:val="00461686"/>
    <w:rsid w:val="00461B50"/>
    <w:rsid w:val="0047626D"/>
    <w:rsid w:val="004767C2"/>
    <w:rsid w:val="00476D3B"/>
    <w:rsid w:val="00486E8F"/>
    <w:rsid w:val="00491F76"/>
    <w:rsid w:val="004A0A19"/>
    <w:rsid w:val="00516ED0"/>
    <w:rsid w:val="00517D9A"/>
    <w:rsid w:val="00552581"/>
    <w:rsid w:val="00572CA6"/>
    <w:rsid w:val="00585D3E"/>
    <w:rsid w:val="005A47B3"/>
    <w:rsid w:val="005C6E1C"/>
    <w:rsid w:val="005D4E37"/>
    <w:rsid w:val="005E3A9E"/>
    <w:rsid w:val="005E5B8E"/>
    <w:rsid w:val="005E7834"/>
    <w:rsid w:val="005F18D9"/>
    <w:rsid w:val="00655F02"/>
    <w:rsid w:val="00662163"/>
    <w:rsid w:val="0066289A"/>
    <w:rsid w:val="00680194"/>
    <w:rsid w:val="00685FF3"/>
    <w:rsid w:val="006912DC"/>
    <w:rsid w:val="006A2ADD"/>
    <w:rsid w:val="006D506F"/>
    <w:rsid w:val="006F0851"/>
    <w:rsid w:val="0073457E"/>
    <w:rsid w:val="00736B60"/>
    <w:rsid w:val="0074283E"/>
    <w:rsid w:val="0076427D"/>
    <w:rsid w:val="00771055"/>
    <w:rsid w:val="00775057"/>
    <w:rsid w:val="007B2561"/>
    <w:rsid w:val="007B75D9"/>
    <w:rsid w:val="007C1C10"/>
    <w:rsid w:val="007C763D"/>
    <w:rsid w:val="007D0ADE"/>
    <w:rsid w:val="007D2CF7"/>
    <w:rsid w:val="007D53C6"/>
    <w:rsid w:val="008105FE"/>
    <w:rsid w:val="00821989"/>
    <w:rsid w:val="008431A5"/>
    <w:rsid w:val="00857235"/>
    <w:rsid w:val="0087002D"/>
    <w:rsid w:val="00894468"/>
    <w:rsid w:val="00904EED"/>
    <w:rsid w:val="00911E0F"/>
    <w:rsid w:val="00912205"/>
    <w:rsid w:val="009511C4"/>
    <w:rsid w:val="009711BB"/>
    <w:rsid w:val="009748EE"/>
    <w:rsid w:val="0097560E"/>
    <w:rsid w:val="00986FE7"/>
    <w:rsid w:val="009A1315"/>
    <w:rsid w:val="009C245A"/>
    <w:rsid w:val="009D02A9"/>
    <w:rsid w:val="009D682C"/>
    <w:rsid w:val="009F079C"/>
    <w:rsid w:val="00A056B1"/>
    <w:rsid w:val="00A0678C"/>
    <w:rsid w:val="00A16862"/>
    <w:rsid w:val="00A626D7"/>
    <w:rsid w:val="00A7548A"/>
    <w:rsid w:val="00A769C7"/>
    <w:rsid w:val="00A93369"/>
    <w:rsid w:val="00AC2288"/>
    <w:rsid w:val="00AC5F58"/>
    <w:rsid w:val="00AC6431"/>
    <w:rsid w:val="00B155A4"/>
    <w:rsid w:val="00B31056"/>
    <w:rsid w:val="00B446F4"/>
    <w:rsid w:val="00B600ED"/>
    <w:rsid w:val="00B91FC2"/>
    <w:rsid w:val="00BA1499"/>
    <w:rsid w:val="00BB4CB9"/>
    <w:rsid w:val="00BC2A1C"/>
    <w:rsid w:val="00C04581"/>
    <w:rsid w:val="00C82EFE"/>
    <w:rsid w:val="00C92D51"/>
    <w:rsid w:val="00CA62FE"/>
    <w:rsid w:val="00CB766B"/>
    <w:rsid w:val="00CD3E2F"/>
    <w:rsid w:val="00CF67A5"/>
    <w:rsid w:val="00CF79EF"/>
    <w:rsid w:val="00D11E97"/>
    <w:rsid w:val="00D14C34"/>
    <w:rsid w:val="00D17207"/>
    <w:rsid w:val="00D30E85"/>
    <w:rsid w:val="00D32CAF"/>
    <w:rsid w:val="00D608B0"/>
    <w:rsid w:val="00D60DAA"/>
    <w:rsid w:val="00D679BB"/>
    <w:rsid w:val="00D87957"/>
    <w:rsid w:val="00D97C79"/>
    <w:rsid w:val="00DA777A"/>
    <w:rsid w:val="00DB07BC"/>
    <w:rsid w:val="00DB58C5"/>
    <w:rsid w:val="00DC09DC"/>
    <w:rsid w:val="00DD115A"/>
    <w:rsid w:val="00DE729E"/>
    <w:rsid w:val="00E363A2"/>
    <w:rsid w:val="00E4203D"/>
    <w:rsid w:val="00E57E76"/>
    <w:rsid w:val="00E6293A"/>
    <w:rsid w:val="00E84F50"/>
    <w:rsid w:val="00EA57CF"/>
    <w:rsid w:val="00EA671A"/>
    <w:rsid w:val="00EC129F"/>
    <w:rsid w:val="00EC3A46"/>
    <w:rsid w:val="00EC3CAA"/>
    <w:rsid w:val="00EC418E"/>
    <w:rsid w:val="00EC703B"/>
    <w:rsid w:val="00ED0592"/>
    <w:rsid w:val="00EF0792"/>
    <w:rsid w:val="00F44EE0"/>
    <w:rsid w:val="00F50297"/>
    <w:rsid w:val="00F67436"/>
    <w:rsid w:val="00F708B7"/>
    <w:rsid w:val="00F74862"/>
    <w:rsid w:val="00F7732E"/>
    <w:rsid w:val="00F94156"/>
    <w:rsid w:val="00FA4228"/>
    <w:rsid w:val="00FB177B"/>
    <w:rsid w:val="00FC0AB8"/>
    <w:rsid w:val="00FC1DA1"/>
    <w:rsid w:val="00FC3200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6F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D5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506F"/>
    <w:pPr>
      <w:spacing w:after="0" w:line="240" w:lineRule="auto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6D5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D506F"/>
    <w:pPr>
      <w:ind w:left="720"/>
      <w:contextualSpacing/>
    </w:pPr>
  </w:style>
  <w:style w:type="paragraph" w:customStyle="1" w:styleId="Texte1Socomec">
    <w:name w:val="Texte 1 Socomec"/>
    <w:basedOn w:val="Normal"/>
    <w:link w:val="Texte1SocomecCar"/>
    <w:qFormat/>
    <w:rsid w:val="0066289A"/>
    <w:pPr>
      <w:spacing w:after="0"/>
    </w:pPr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character" w:customStyle="1" w:styleId="Texte1SocomecCar">
    <w:name w:val="Texte 1 Socomec Car"/>
    <w:basedOn w:val="Policepardfaut"/>
    <w:link w:val="Texte1Socomec"/>
    <w:rsid w:val="0066289A"/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paragraph" w:customStyle="1" w:styleId="Pa19">
    <w:name w:val="Pa19"/>
    <w:basedOn w:val="Normal"/>
    <w:next w:val="Normal"/>
    <w:uiPriority w:val="99"/>
    <w:rsid w:val="00EC418E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680194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5">
    <w:name w:val="A5"/>
    <w:uiPriority w:val="99"/>
    <w:rsid w:val="00680194"/>
    <w:rPr>
      <w:rFonts w:cs="HelveticaNeueLT Com 65 Md"/>
      <w:color w:val="000000"/>
      <w:sz w:val="20"/>
      <w:szCs w:val="20"/>
    </w:rPr>
  </w:style>
  <w:style w:type="paragraph" w:customStyle="1" w:styleId="Pa55">
    <w:name w:val="Pa55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9">
    <w:name w:val="A9"/>
    <w:uiPriority w:val="99"/>
    <w:rsid w:val="00680194"/>
    <w:rPr>
      <w:rFonts w:ascii="HelveticaNeueLT Com 45 Lt" w:hAnsi="HelveticaNeueLT Com 45 Lt" w:cs="HelveticaNeueLT Com 45 Lt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36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6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64D2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6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64D2"/>
    <w:rPr>
      <w:rFonts w:eastAsiaTheme="minorEastAs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4D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6F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D5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506F"/>
    <w:pPr>
      <w:spacing w:after="0" w:line="240" w:lineRule="auto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6D5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D506F"/>
    <w:pPr>
      <w:ind w:left="720"/>
      <w:contextualSpacing/>
    </w:pPr>
  </w:style>
  <w:style w:type="paragraph" w:customStyle="1" w:styleId="Texte1Socomec">
    <w:name w:val="Texte 1 Socomec"/>
    <w:basedOn w:val="Normal"/>
    <w:link w:val="Texte1SocomecCar"/>
    <w:qFormat/>
    <w:rsid w:val="0066289A"/>
    <w:pPr>
      <w:spacing w:after="0"/>
    </w:pPr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character" w:customStyle="1" w:styleId="Texte1SocomecCar">
    <w:name w:val="Texte 1 Socomec Car"/>
    <w:basedOn w:val="Policepardfaut"/>
    <w:link w:val="Texte1Socomec"/>
    <w:rsid w:val="0066289A"/>
    <w:rPr>
      <w:rFonts w:ascii="Arial" w:eastAsia="Times New Roman" w:hAnsi="Arial" w:cs="Arial"/>
      <w:color w:val="595959" w:themeColor="text1" w:themeTint="A6"/>
      <w:sz w:val="24"/>
      <w:szCs w:val="24"/>
      <w:lang w:val="fr-FR" w:eastAsia="fr-FR"/>
    </w:rPr>
  </w:style>
  <w:style w:type="paragraph" w:customStyle="1" w:styleId="Pa19">
    <w:name w:val="Pa19"/>
    <w:basedOn w:val="Normal"/>
    <w:next w:val="Normal"/>
    <w:uiPriority w:val="99"/>
    <w:rsid w:val="00EC418E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680194"/>
    <w:pPr>
      <w:autoSpaceDE w:val="0"/>
      <w:autoSpaceDN w:val="0"/>
      <w:adjustRightInd w:val="0"/>
      <w:spacing w:after="0" w:line="201" w:lineRule="atLeast"/>
    </w:pPr>
    <w:rPr>
      <w:rFonts w:ascii="HelveticaNeueLT Com 45 Lt" w:eastAsiaTheme="minorHAnsi" w:hAnsi="HelveticaNeueLT Com 45 Lt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5">
    <w:name w:val="A5"/>
    <w:uiPriority w:val="99"/>
    <w:rsid w:val="00680194"/>
    <w:rPr>
      <w:rFonts w:cs="HelveticaNeueLT Com 65 Md"/>
      <w:color w:val="000000"/>
      <w:sz w:val="20"/>
      <w:szCs w:val="20"/>
    </w:rPr>
  </w:style>
  <w:style w:type="paragraph" w:customStyle="1" w:styleId="Pa55">
    <w:name w:val="Pa55"/>
    <w:basedOn w:val="Normal"/>
    <w:next w:val="Normal"/>
    <w:uiPriority w:val="99"/>
    <w:rsid w:val="00680194"/>
    <w:pPr>
      <w:autoSpaceDE w:val="0"/>
      <w:autoSpaceDN w:val="0"/>
      <w:adjustRightInd w:val="0"/>
      <w:spacing w:after="0" w:line="221" w:lineRule="atLeast"/>
    </w:pPr>
    <w:rPr>
      <w:rFonts w:ascii="HelveticaNeueLT Com 65 Md" w:eastAsiaTheme="minorHAnsi" w:hAnsi="HelveticaNeueLT Com 65 Md"/>
      <w:sz w:val="24"/>
      <w:szCs w:val="24"/>
    </w:rPr>
  </w:style>
  <w:style w:type="character" w:customStyle="1" w:styleId="A9">
    <w:name w:val="A9"/>
    <w:uiPriority w:val="99"/>
    <w:rsid w:val="00680194"/>
    <w:rPr>
      <w:rFonts w:ascii="HelveticaNeueLT Com 45 Lt" w:hAnsi="HelveticaNeueLT Com 45 Lt" w:cs="HelveticaNeueLT Com 45 Lt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36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6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64D2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6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64D2"/>
    <w:rPr>
      <w:rFonts w:eastAsiaTheme="minorEastAs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4D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9741-47EC-4ED4-A795-4B840AF5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 Ian</dc:creator>
  <cp:lastModifiedBy>STEPANOV Konstantin</cp:lastModifiedBy>
  <cp:revision>6</cp:revision>
  <cp:lastPrinted>2014-02-17T14:33:00Z</cp:lastPrinted>
  <dcterms:created xsi:type="dcterms:W3CDTF">2017-12-05T10:29:00Z</dcterms:created>
  <dcterms:modified xsi:type="dcterms:W3CDTF">2017-12-06T14:05:00Z</dcterms:modified>
</cp:coreProperties>
</file>