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29C481" w14:textId="00C2D402" w:rsidR="003521CB" w:rsidRPr="00E41831" w:rsidRDefault="00334983" w:rsidP="00F36D9A">
      <w:pPr>
        <w:rPr>
          <w:b/>
          <w:bCs/>
          <w:color w:val="003C8A"/>
          <w:sz w:val="36"/>
          <w:szCs w:val="36"/>
        </w:rPr>
      </w:pPr>
      <w:r w:rsidRPr="00DE34E0">
        <w:rPr>
          <w:b/>
          <w:bCs/>
          <w:color w:val="003C8A"/>
          <w:sz w:val="40"/>
          <w:szCs w:val="40"/>
        </w:rPr>
        <w:t xml:space="preserve">DIRIS </w:t>
      </w:r>
      <w:r w:rsidR="00DE34E0" w:rsidRPr="00DE34E0">
        <w:rPr>
          <w:b/>
          <w:bCs/>
          <w:color w:val="003C8A"/>
          <w:sz w:val="40"/>
          <w:szCs w:val="40"/>
        </w:rPr>
        <w:t>Q800 : du jam</w:t>
      </w:r>
      <w:r>
        <w:rPr>
          <w:b/>
          <w:bCs/>
          <w:color w:val="003C8A"/>
          <w:sz w:val="40"/>
          <w:szCs w:val="40"/>
        </w:rPr>
        <w:t>ais vu dans l'analyse de réseau</w:t>
      </w:r>
    </w:p>
    <w:p w14:paraId="47E35A7E" w14:textId="77777777" w:rsidR="00F36D9A" w:rsidRPr="005B2E20" w:rsidRDefault="00F36D9A" w:rsidP="005B2E20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8646720" w14:textId="7AC525EE" w:rsidR="003521CB" w:rsidRPr="005B2E20" w:rsidRDefault="003521CB" w:rsidP="003521CB">
      <w:pPr>
        <w:spacing w:after="120"/>
        <w:rPr>
          <w:sz w:val="22"/>
          <w:szCs w:val="22"/>
          <w:lang w:eastAsia="zh-CN"/>
        </w:rPr>
      </w:pPr>
      <w:r w:rsidRPr="005B2E20">
        <w:rPr>
          <w:sz w:val="22"/>
          <w:szCs w:val="22"/>
          <w:lang w:eastAsia="zh-CN"/>
        </w:rPr>
        <w:t xml:space="preserve">Benfeld, le </w:t>
      </w:r>
      <w:r w:rsidR="00F36D9A" w:rsidRPr="005B2E20">
        <w:rPr>
          <w:sz w:val="22"/>
          <w:szCs w:val="22"/>
          <w:lang w:eastAsia="zh-CN"/>
        </w:rPr>
        <w:t>31</w:t>
      </w:r>
      <w:r w:rsidRPr="005B2E20">
        <w:rPr>
          <w:sz w:val="22"/>
          <w:szCs w:val="22"/>
          <w:lang w:eastAsia="zh-CN"/>
        </w:rPr>
        <w:t xml:space="preserve"> </w:t>
      </w:r>
      <w:r w:rsidR="00F36D9A" w:rsidRPr="005B2E20">
        <w:rPr>
          <w:sz w:val="22"/>
          <w:szCs w:val="22"/>
          <w:lang w:eastAsia="zh-CN"/>
        </w:rPr>
        <w:t>octobre</w:t>
      </w:r>
      <w:r w:rsidRPr="005B2E20">
        <w:rPr>
          <w:sz w:val="22"/>
          <w:szCs w:val="22"/>
          <w:lang w:eastAsia="zh-CN"/>
        </w:rPr>
        <w:t xml:space="preserve"> 201</w:t>
      </w:r>
      <w:r w:rsidR="00FF1598" w:rsidRPr="005B2E20">
        <w:rPr>
          <w:sz w:val="22"/>
          <w:szCs w:val="22"/>
          <w:lang w:eastAsia="zh-CN"/>
        </w:rPr>
        <w:t>6</w:t>
      </w:r>
    </w:p>
    <w:p w14:paraId="03BC1779" w14:textId="191C2C8E" w:rsidR="0003773B" w:rsidRPr="005B2E20" w:rsidRDefault="00DE34E0" w:rsidP="003521CB">
      <w:pPr>
        <w:tabs>
          <w:tab w:val="left" w:pos="2100"/>
        </w:tabs>
        <w:jc w:val="both"/>
        <w:rPr>
          <w:b/>
          <w:bCs/>
          <w:i/>
          <w:iCs/>
          <w:sz w:val="22"/>
          <w:szCs w:val="22"/>
        </w:rPr>
      </w:pPr>
      <w:r w:rsidRPr="005B2E20">
        <w:rPr>
          <w:b/>
          <w:bCs/>
          <w:i/>
          <w:iCs/>
          <w:sz w:val="22"/>
          <w:szCs w:val="22"/>
        </w:rPr>
        <w:t xml:space="preserve">Extrêmement </w:t>
      </w:r>
      <w:r w:rsidR="00334983" w:rsidRPr="005B2E20">
        <w:rPr>
          <w:b/>
          <w:bCs/>
          <w:i/>
          <w:iCs/>
          <w:sz w:val="22"/>
          <w:szCs w:val="22"/>
        </w:rPr>
        <w:t>complet</w:t>
      </w:r>
      <w:r w:rsidRPr="005B2E20">
        <w:rPr>
          <w:b/>
          <w:bCs/>
          <w:i/>
          <w:iCs/>
          <w:sz w:val="22"/>
          <w:szCs w:val="22"/>
        </w:rPr>
        <w:t xml:space="preserve"> et offrant un très grand confort d'utilisation et de navigation, l'analyseur de réseau </w:t>
      </w:r>
      <w:r w:rsidR="00334983" w:rsidRPr="005B2E20">
        <w:rPr>
          <w:b/>
          <w:bCs/>
          <w:i/>
          <w:iCs/>
          <w:sz w:val="22"/>
          <w:szCs w:val="22"/>
        </w:rPr>
        <w:t xml:space="preserve">DIRIS </w:t>
      </w:r>
      <w:r w:rsidRPr="005B2E20">
        <w:rPr>
          <w:b/>
          <w:bCs/>
          <w:i/>
          <w:iCs/>
          <w:sz w:val="22"/>
          <w:szCs w:val="22"/>
        </w:rPr>
        <w:t>Q800 surpasse en qualité tous les analyseurs de réseau du marché européen en étant homologué CEI 62586-2 Classe A.</w:t>
      </w:r>
    </w:p>
    <w:p w14:paraId="0CEB65AC" w14:textId="77777777" w:rsidR="001F5290" w:rsidRPr="005B2E20" w:rsidRDefault="001F5290" w:rsidP="001F5290">
      <w:pPr>
        <w:jc w:val="both"/>
        <w:rPr>
          <w:sz w:val="22"/>
          <w:szCs w:val="22"/>
        </w:rPr>
      </w:pPr>
    </w:p>
    <w:p w14:paraId="24A87675" w14:textId="77777777" w:rsidR="00792393" w:rsidRPr="005B2E20" w:rsidRDefault="00792393" w:rsidP="001F5290">
      <w:pPr>
        <w:jc w:val="both"/>
        <w:rPr>
          <w:sz w:val="22"/>
          <w:szCs w:val="22"/>
        </w:rPr>
      </w:pPr>
    </w:p>
    <w:p w14:paraId="76047925" w14:textId="20888957" w:rsidR="00792393" w:rsidRPr="005B2E20" w:rsidRDefault="00DE34E0" w:rsidP="005B2E20">
      <w:pPr>
        <w:rPr>
          <w:sz w:val="22"/>
          <w:szCs w:val="22"/>
        </w:rPr>
      </w:pPr>
      <w:r w:rsidRPr="005B2E20">
        <w:rPr>
          <w:sz w:val="22"/>
          <w:szCs w:val="22"/>
        </w:rPr>
        <w:t xml:space="preserve">Pourquoi investir dans l'analyse de la qualité de l'énergie ? </w:t>
      </w:r>
      <w:r w:rsidR="00334983" w:rsidRPr="005B2E20">
        <w:rPr>
          <w:sz w:val="22"/>
          <w:szCs w:val="22"/>
        </w:rPr>
        <w:t>L</w:t>
      </w:r>
      <w:r w:rsidRPr="005B2E20">
        <w:rPr>
          <w:sz w:val="22"/>
          <w:szCs w:val="22"/>
        </w:rPr>
        <w:t xml:space="preserve">'énergie électrique qui alimente un réseau ou une installation peut subir des </w:t>
      </w:r>
      <w:r w:rsidRPr="005B2E20">
        <w:rPr>
          <w:b/>
          <w:sz w:val="22"/>
          <w:szCs w:val="22"/>
        </w:rPr>
        <w:t>pollutions</w:t>
      </w:r>
      <w:r w:rsidRPr="005B2E20">
        <w:rPr>
          <w:sz w:val="22"/>
          <w:szCs w:val="22"/>
        </w:rPr>
        <w:t xml:space="preserve"> ou des </w:t>
      </w:r>
      <w:r w:rsidRPr="005B2E20">
        <w:rPr>
          <w:b/>
          <w:sz w:val="22"/>
          <w:szCs w:val="22"/>
        </w:rPr>
        <w:t>perturbations</w:t>
      </w:r>
      <w:r w:rsidR="00334983" w:rsidRPr="005B2E20">
        <w:rPr>
          <w:sz w:val="22"/>
          <w:szCs w:val="22"/>
        </w:rPr>
        <w:t xml:space="preserve"> d'origines très variées. C</w:t>
      </w:r>
      <w:r w:rsidRPr="005B2E20">
        <w:rPr>
          <w:sz w:val="22"/>
          <w:szCs w:val="22"/>
        </w:rPr>
        <w:t xml:space="preserve">elles-ci peuvent s'avérer extrêmement néfastes pour les équipements sensibles connectés </w:t>
      </w:r>
      <w:r w:rsidR="00334983" w:rsidRPr="005B2E20">
        <w:rPr>
          <w:sz w:val="22"/>
          <w:szCs w:val="22"/>
        </w:rPr>
        <w:t>au</w:t>
      </w:r>
      <w:r w:rsidRPr="005B2E20">
        <w:rPr>
          <w:sz w:val="22"/>
          <w:szCs w:val="22"/>
        </w:rPr>
        <w:t xml:space="preserve"> réseau, voire provoquer des </w:t>
      </w:r>
      <w:r w:rsidRPr="005B2E20">
        <w:rPr>
          <w:b/>
          <w:sz w:val="22"/>
          <w:szCs w:val="22"/>
        </w:rPr>
        <w:t>coupures</w:t>
      </w:r>
      <w:r w:rsidRPr="005B2E20">
        <w:rPr>
          <w:sz w:val="22"/>
          <w:szCs w:val="22"/>
        </w:rPr>
        <w:t xml:space="preserve"> préjudiciables au fonctionnement d'installations critiques : lignes de production industrielle, data </w:t>
      </w:r>
      <w:proofErr w:type="spellStart"/>
      <w:r w:rsidRPr="005B2E20">
        <w:rPr>
          <w:sz w:val="22"/>
          <w:szCs w:val="22"/>
        </w:rPr>
        <w:t>centers</w:t>
      </w:r>
      <w:proofErr w:type="spellEnd"/>
      <w:r w:rsidRPr="005B2E20">
        <w:rPr>
          <w:sz w:val="22"/>
          <w:szCs w:val="22"/>
        </w:rPr>
        <w:t>, infrastructures, bâtiments de santé et, plus largement, systèmes d'éclairage et de sécurité des bâtiments accueillant du public, entre autres.</w:t>
      </w:r>
    </w:p>
    <w:p w14:paraId="1A324515" w14:textId="77777777" w:rsidR="003521CB" w:rsidRPr="005B2E20" w:rsidRDefault="003521CB" w:rsidP="003521CB">
      <w:pPr>
        <w:tabs>
          <w:tab w:val="left" w:pos="2100"/>
        </w:tabs>
        <w:jc w:val="both"/>
        <w:rPr>
          <w:rStyle w:val="hps"/>
          <w:rFonts w:eastAsia="Calibri"/>
          <w:sz w:val="18"/>
          <w:szCs w:val="18"/>
        </w:rPr>
      </w:pPr>
    </w:p>
    <w:p w14:paraId="4C5078A0" w14:textId="77777777" w:rsidR="00DE34E0" w:rsidRPr="005B2E20" w:rsidRDefault="00DE34E0" w:rsidP="005B2E20">
      <w:pPr>
        <w:pStyle w:val="NormalWeb"/>
        <w:spacing w:after="120"/>
        <w:jc w:val="left"/>
        <w:rPr>
          <w:rFonts w:ascii="Arial" w:hAnsi="Arial" w:cs="Arial"/>
          <w:b/>
          <w:sz w:val="22"/>
          <w:szCs w:val="22"/>
        </w:rPr>
      </w:pPr>
      <w:r w:rsidRPr="005B2E20">
        <w:rPr>
          <w:rFonts w:ascii="Arial" w:hAnsi="Arial" w:cs="Arial"/>
          <w:b/>
          <w:sz w:val="22"/>
          <w:szCs w:val="22"/>
        </w:rPr>
        <w:t>Continuité et optimisation de l'exploitation</w:t>
      </w:r>
    </w:p>
    <w:p w14:paraId="7E6BFA5B" w14:textId="593AEB9E" w:rsidR="00DE34E0" w:rsidRPr="005B2E20" w:rsidRDefault="00943081" w:rsidP="005B2E20">
      <w:pPr>
        <w:tabs>
          <w:tab w:val="left" w:pos="2100"/>
        </w:tabs>
        <w:rPr>
          <w:sz w:val="22"/>
          <w:szCs w:val="22"/>
        </w:rPr>
      </w:pPr>
      <w:r>
        <w:rPr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57ADCA21" wp14:editId="3CBBD52A">
            <wp:simplePos x="0" y="0"/>
            <wp:positionH relativeFrom="margin">
              <wp:posOffset>-137160</wp:posOffset>
            </wp:positionH>
            <wp:positionV relativeFrom="margin">
              <wp:posOffset>3444240</wp:posOffset>
            </wp:positionV>
            <wp:extent cx="2190750" cy="1742440"/>
            <wp:effectExtent l="0" t="0" r="0" b="0"/>
            <wp:wrapSquare wrapText="bothSides"/>
            <wp:docPr id="6" name="Image 6" descr="D:\All Documents\Professional Documents\Shooting photo\DIRIS Q800\diris-q_011_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ll Documents\Professional Documents\Shooting photo\DIRIS Q800\diris-q_011_a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74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34E0" w:rsidRPr="005B2E20">
        <w:rPr>
          <w:sz w:val="22"/>
          <w:szCs w:val="22"/>
        </w:rPr>
        <w:t xml:space="preserve">L'analyseur de réseau électrique </w:t>
      </w:r>
      <w:r w:rsidR="00334983" w:rsidRPr="005B2E20">
        <w:rPr>
          <w:sz w:val="22"/>
          <w:szCs w:val="22"/>
        </w:rPr>
        <w:t xml:space="preserve">DIRIS </w:t>
      </w:r>
      <w:r w:rsidR="00DE34E0" w:rsidRPr="005B2E20">
        <w:rPr>
          <w:sz w:val="22"/>
          <w:szCs w:val="22"/>
        </w:rPr>
        <w:t xml:space="preserve">Q800 de </w:t>
      </w:r>
      <w:proofErr w:type="spellStart"/>
      <w:r w:rsidR="00DE34E0" w:rsidRPr="005B2E20">
        <w:rPr>
          <w:sz w:val="22"/>
          <w:szCs w:val="22"/>
        </w:rPr>
        <w:t>Socomec</w:t>
      </w:r>
      <w:proofErr w:type="spellEnd"/>
      <w:r w:rsidR="00DE34E0" w:rsidRPr="005B2E20">
        <w:rPr>
          <w:sz w:val="22"/>
          <w:szCs w:val="22"/>
        </w:rPr>
        <w:t xml:space="preserve"> </w:t>
      </w:r>
      <w:r w:rsidR="00DE34E0" w:rsidRPr="005B2E20">
        <w:rPr>
          <w:b/>
          <w:sz w:val="22"/>
          <w:szCs w:val="22"/>
        </w:rPr>
        <w:t>détecte</w:t>
      </w:r>
      <w:r w:rsidR="00DE34E0" w:rsidRPr="005B2E20">
        <w:rPr>
          <w:sz w:val="22"/>
          <w:szCs w:val="22"/>
        </w:rPr>
        <w:t xml:space="preserve"> ces sources de défaut avant qu'elles ne deviennent critiques pour l'application ; il permet ainsi d'effectuer à temps la maintenance préventive nécessaire afin de </w:t>
      </w:r>
      <w:r w:rsidR="00DE34E0" w:rsidRPr="005B2E20">
        <w:rPr>
          <w:b/>
          <w:sz w:val="22"/>
          <w:szCs w:val="22"/>
        </w:rPr>
        <w:t>garantir la disponibilité</w:t>
      </w:r>
      <w:r w:rsidR="00DE34E0" w:rsidRPr="005B2E20">
        <w:rPr>
          <w:sz w:val="22"/>
          <w:szCs w:val="22"/>
        </w:rPr>
        <w:t xml:space="preserve"> de l'énergie électrique souhaitée. Point intéressant : l'analyseur </w:t>
      </w:r>
      <w:r w:rsidR="00334983" w:rsidRPr="005B2E20">
        <w:rPr>
          <w:sz w:val="22"/>
          <w:szCs w:val="22"/>
        </w:rPr>
        <w:t>permet de localiser</w:t>
      </w:r>
      <w:r w:rsidR="00334983" w:rsidRPr="005B2E20">
        <w:rPr>
          <w:b/>
          <w:sz w:val="22"/>
          <w:szCs w:val="22"/>
        </w:rPr>
        <w:t xml:space="preserve"> </w:t>
      </w:r>
      <w:r w:rsidR="00DE34E0" w:rsidRPr="005B2E20">
        <w:rPr>
          <w:sz w:val="22"/>
          <w:szCs w:val="22"/>
        </w:rPr>
        <w:t>l'origine du problème, au niveau de l'installation électrique ou du fournisseur d'énergie.</w:t>
      </w:r>
    </w:p>
    <w:p w14:paraId="0F7071D1" w14:textId="77777777" w:rsidR="00DE34E0" w:rsidRPr="005B2E20" w:rsidRDefault="00DE34E0" w:rsidP="005B2E20">
      <w:pPr>
        <w:tabs>
          <w:tab w:val="left" w:pos="2100"/>
        </w:tabs>
        <w:rPr>
          <w:sz w:val="22"/>
          <w:szCs w:val="22"/>
        </w:rPr>
      </w:pPr>
    </w:p>
    <w:p w14:paraId="739754A1" w14:textId="0F80D3DC" w:rsidR="00F05CF7" w:rsidRPr="005B2E20" w:rsidRDefault="00DE34E0" w:rsidP="005B2E20">
      <w:pPr>
        <w:tabs>
          <w:tab w:val="left" w:pos="2100"/>
        </w:tabs>
        <w:rPr>
          <w:sz w:val="22"/>
          <w:szCs w:val="22"/>
        </w:rPr>
      </w:pPr>
      <w:r w:rsidRPr="005B2E20">
        <w:rPr>
          <w:sz w:val="22"/>
          <w:szCs w:val="22"/>
        </w:rPr>
        <w:t xml:space="preserve">Outre l'anticipation de défauts d'alimentation, l'analyseur de réseau </w:t>
      </w:r>
      <w:r w:rsidR="00334983" w:rsidRPr="005B2E20">
        <w:rPr>
          <w:sz w:val="22"/>
          <w:szCs w:val="22"/>
        </w:rPr>
        <w:t xml:space="preserve">DIRIS </w:t>
      </w:r>
      <w:r w:rsidRPr="005B2E20">
        <w:rPr>
          <w:sz w:val="22"/>
          <w:szCs w:val="22"/>
        </w:rPr>
        <w:t xml:space="preserve">Q800 contribue à l'optimisation de l'installation électrique, dans le cadre d'un projet d'efficacité énergétique. Il analyse </w:t>
      </w:r>
      <w:r w:rsidRPr="005B2E20">
        <w:rPr>
          <w:b/>
          <w:sz w:val="22"/>
          <w:szCs w:val="22"/>
        </w:rPr>
        <w:t xml:space="preserve">tous les paramètres susceptibles d'avoir une incidence sur </w:t>
      </w:r>
      <w:r w:rsidR="00334983" w:rsidRPr="005B2E20">
        <w:rPr>
          <w:b/>
          <w:sz w:val="22"/>
          <w:szCs w:val="22"/>
        </w:rPr>
        <w:t>la disponibilité et les coûts de l'énerg</w:t>
      </w:r>
      <w:r w:rsidR="00157EC8">
        <w:rPr>
          <w:b/>
          <w:sz w:val="22"/>
          <w:szCs w:val="22"/>
        </w:rPr>
        <w:t>ie</w:t>
      </w:r>
      <w:r w:rsidR="00334983" w:rsidRPr="005B2E20">
        <w:rPr>
          <w:b/>
          <w:sz w:val="22"/>
          <w:szCs w:val="22"/>
        </w:rPr>
        <w:t xml:space="preserve"> </w:t>
      </w:r>
      <w:r w:rsidRPr="005B2E20">
        <w:rPr>
          <w:sz w:val="22"/>
          <w:szCs w:val="22"/>
        </w:rPr>
        <w:t>:</w:t>
      </w:r>
    </w:p>
    <w:p w14:paraId="45D4F120" w14:textId="0E101609" w:rsidR="00DE34E0" w:rsidRPr="005B2E20" w:rsidRDefault="00334983" w:rsidP="00DE34E0">
      <w:pPr>
        <w:pStyle w:val="Paragraphedeliste"/>
        <w:numPr>
          <w:ilvl w:val="0"/>
          <w:numId w:val="14"/>
        </w:numPr>
        <w:tabs>
          <w:tab w:val="left" w:pos="2100"/>
        </w:tabs>
        <w:jc w:val="both"/>
        <w:rPr>
          <w:sz w:val="22"/>
          <w:szCs w:val="22"/>
        </w:rPr>
      </w:pPr>
      <w:r w:rsidRPr="005B2E20">
        <w:rPr>
          <w:sz w:val="22"/>
          <w:szCs w:val="22"/>
        </w:rPr>
        <w:t>Événements transitoires</w:t>
      </w:r>
      <w:bookmarkStart w:id="0" w:name="_GoBack"/>
      <w:bookmarkEnd w:id="0"/>
    </w:p>
    <w:p w14:paraId="153331B8" w14:textId="6E1CFF44" w:rsidR="00DE34E0" w:rsidRPr="005B2E20" w:rsidRDefault="00334983" w:rsidP="00DE34E0">
      <w:pPr>
        <w:pStyle w:val="Paragraphedeliste"/>
        <w:numPr>
          <w:ilvl w:val="0"/>
          <w:numId w:val="14"/>
        </w:numPr>
        <w:tabs>
          <w:tab w:val="left" w:pos="2100"/>
        </w:tabs>
        <w:jc w:val="both"/>
        <w:rPr>
          <w:sz w:val="22"/>
          <w:szCs w:val="22"/>
        </w:rPr>
      </w:pPr>
      <w:proofErr w:type="spellStart"/>
      <w:r w:rsidRPr="005B2E20">
        <w:rPr>
          <w:sz w:val="22"/>
          <w:szCs w:val="22"/>
        </w:rPr>
        <w:t>Flickers</w:t>
      </w:r>
      <w:proofErr w:type="spellEnd"/>
    </w:p>
    <w:p w14:paraId="68071232" w14:textId="5BC41782" w:rsidR="00DE34E0" w:rsidRPr="005B2E20" w:rsidRDefault="00334983" w:rsidP="00DE34E0">
      <w:pPr>
        <w:pStyle w:val="Paragraphedeliste"/>
        <w:numPr>
          <w:ilvl w:val="0"/>
          <w:numId w:val="14"/>
        </w:numPr>
        <w:tabs>
          <w:tab w:val="left" w:pos="2100"/>
        </w:tabs>
        <w:jc w:val="both"/>
        <w:rPr>
          <w:sz w:val="22"/>
          <w:szCs w:val="22"/>
        </w:rPr>
      </w:pPr>
      <w:r w:rsidRPr="005B2E20">
        <w:rPr>
          <w:sz w:val="22"/>
          <w:szCs w:val="22"/>
        </w:rPr>
        <w:t>Déséquilibres</w:t>
      </w:r>
    </w:p>
    <w:p w14:paraId="7251E466" w14:textId="51CA5C81" w:rsidR="00DE34E0" w:rsidRPr="005B2E20" w:rsidRDefault="00334983" w:rsidP="00DE34E0">
      <w:pPr>
        <w:pStyle w:val="Paragraphedeliste"/>
        <w:numPr>
          <w:ilvl w:val="0"/>
          <w:numId w:val="14"/>
        </w:numPr>
        <w:tabs>
          <w:tab w:val="left" w:pos="2100"/>
        </w:tabs>
        <w:jc w:val="both"/>
        <w:rPr>
          <w:sz w:val="22"/>
          <w:szCs w:val="22"/>
        </w:rPr>
      </w:pPr>
      <w:r w:rsidRPr="005B2E20">
        <w:rPr>
          <w:sz w:val="22"/>
          <w:szCs w:val="22"/>
        </w:rPr>
        <w:t>Harmoniques</w:t>
      </w:r>
    </w:p>
    <w:p w14:paraId="5A474545" w14:textId="7E9D3B82" w:rsidR="00DE34E0" w:rsidRPr="005B2E20" w:rsidRDefault="00334983" w:rsidP="00DE34E0">
      <w:pPr>
        <w:pStyle w:val="Paragraphedeliste"/>
        <w:numPr>
          <w:ilvl w:val="0"/>
          <w:numId w:val="14"/>
        </w:numPr>
        <w:tabs>
          <w:tab w:val="left" w:pos="2100"/>
        </w:tabs>
        <w:jc w:val="both"/>
        <w:rPr>
          <w:sz w:val="22"/>
          <w:szCs w:val="22"/>
        </w:rPr>
      </w:pPr>
      <w:r w:rsidRPr="005B2E20">
        <w:rPr>
          <w:sz w:val="22"/>
          <w:szCs w:val="22"/>
        </w:rPr>
        <w:t>Signaux de télécommande</w:t>
      </w:r>
    </w:p>
    <w:p w14:paraId="770BEE60" w14:textId="77777777" w:rsidR="00DE34E0" w:rsidRPr="005B2E20" w:rsidRDefault="00DE34E0" w:rsidP="00DE34E0">
      <w:pPr>
        <w:tabs>
          <w:tab w:val="left" w:pos="2100"/>
        </w:tabs>
        <w:jc w:val="both"/>
        <w:rPr>
          <w:rFonts w:eastAsia="Calibri"/>
          <w:sz w:val="18"/>
          <w:szCs w:val="18"/>
        </w:rPr>
      </w:pPr>
    </w:p>
    <w:p w14:paraId="3F3C5A50" w14:textId="2A290F32" w:rsidR="00D23EEA" w:rsidRPr="005B2E20" w:rsidRDefault="00DE34E0" w:rsidP="00F05CF7">
      <w:pPr>
        <w:spacing w:after="120"/>
        <w:rPr>
          <w:sz w:val="22"/>
          <w:szCs w:val="22"/>
        </w:rPr>
      </w:pPr>
      <w:r w:rsidRPr="005B2E20">
        <w:rPr>
          <w:sz w:val="22"/>
          <w:szCs w:val="22"/>
        </w:rPr>
        <w:t xml:space="preserve">En surveillant également le courant différentiel, l'analyseur </w:t>
      </w:r>
      <w:r w:rsidR="00334983" w:rsidRPr="005B2E20">
        <w:rPr>
          <w:sz w:val="22"/>
          <w:szCs w:val="22"/>
        </w:rPr>
        <w:t xml:space="preserve">DIRIS </w:t>
      </w:r>
      <w:r w:rsidRPr="005B2E20">
        <w:rPr>
          <w:sz w:val="22"/>
          <w:szCs w:val="22"/>
        </w:rPr>
        <w:t xml:space="preserve">Q800 permet de garder constamment un œil sur le </w:t>
      </w:r>
      <w:r w:rsidRPr="005B2E20">
        <w:rPr>
          <w:b/>
          <w:sz w:val="22"/>
          <w:szCs w:val="22"/>
        </w:rPr>
        <w:t>niveau d'isolement</w:t>
      </w:r>
      <w:r w:rsidRPr="005B2E20">
        <w:rPr>
          <w:sz w:val="22"/>
          <w:szCs w:val="22"/>
        </w:rPr>
        <w:t xml:space="preserve"> global d'une installation.</w:t>
      </w:r>
    </w:p>
    <w:p w14:paraId="01EB543C" w14:textId="77777777" w:rsidR="00DE34E0" w:rsidRPr="005B2E20" w:rsidRDefault="00DE34E0" w:rsidP="00085269">
      <w:pPr>
        <w:spacing w:after="120"/>
        <w:rPr>
          <w:b/>
          <w:sz w:val="22"/>
          <w:szCs w:val="22"/>
        </w:rPr>
      </w:pPr>
    </w:p>
    <w:p w14:paraId="39336CE0" w14:textId="77777777" w:rsidR="00DE34E0" w:rsidRPr="005B2E20" w:rsidRDefault="00DE34E0" w:rsidP="00F05CF7">
      <w:pPr>
        <w:spacing w:after="120"/>
        <w:rPr>
          <w:b/>
          <w:sz w:val="22"/>
          <w:szCs w:val="22"/>
        </w:rPr>
      </w:pPr>
      <w:r w:rsidRPr="005B2E20">
        <w:rPr>
          <w:b/>
          <w:sz w:val="22"/>
          <w:szCs w:val="22"/>
        </w:rPr>
        <w:t>Une qualité unique en Europe</w:t>
      </w:r>
    </w:p>
    <w:p w14:paraId="04E5B59D" w14:textId="595AAEF6" w:rsidR="001F0D43" w:rsidRPr="005B2E20" w:rsidRDefault="00DE34E0" w:rsidP="00F05CF7">
      <w:pPr>
        <w:spacing w:after="120"/>
        <w:rPr>
          <w:sz w:val="22"/>
          <w:szCs w:val="22"/>
        </w:rPr>
      </w:pPr>
      <w:r w:rsidRPr="005B2E20">
        <w:rPr>
          <w:sz w:val="22"/>
          <w:szCs w:val="22"/>
        </w:rPr>
        <w:t xml:space="preserve">Les fonctionnalités de mesure du </w:t>
      </w:r>
      <w:r w:rsidR="00334983" w:rsidRPr="005B2E20">
        <w:rPr>
          <w:sz w:val="22"/>
          <w:szCs w:val="22"/>
        </w:rPr>
        <w:t xml:space="preserve">DIRIS </w:t>
      </w:r>
      <w:r w:rsidRPr="005B2E20">
        <w:rPr>
          <w:sz w:val="22"/>
          <w:szCs w:val="22"/>
        </w:rPr>
        <w:t xml:space="preserve">Q800 ont été développées conformément à la norme CEI 61000-4-30 Classe A. </w:t>
      </w:r>
      <w:r w:rsidR="0049040C" w:rsidRPr="005B2E20">
        <w:rPr>
          <w:sz w:val="22"/>
          <w:szCs w:val="22"/>
        </w:rPr>
        <w:t>L</w:t>
      </w:r>
      <w:r w:rsidRPr="005B2E20">
        <w:rPr>
          <w:sz w:val="22"/>
          <w:szCs w:val="22"/>
        </w:rPr>
        <w:t xml:space="preserve">e </w:t>
      </w:r>
      <w:r w:rsidR="00334983" w:rsidRPr="005B2E20">
        <w:rPr>
          <w:sz w:val="22"/>
          <w:szCs w:val="22"/>
        </w:rPr>
        <w:t xml:space="preserve">DIRIS </w:t>
      </w:r>
      <w:r w:rsidRPr="005B2E20">
        <w:rPr>
          <w:sz w:val="22"/>
          <w:szCs w:val="22"/>
        </w:rPr>
        <w:t xml:space="preserve">Q800 est le </w:t>
      </w:r>
      <w:r w:rsidRPr="005B2E20">
        <w:rPr>
          <w:b/>
          <w:sz w:val="22"/>
          <w:szCs w:val="22"/>
        </w:rPr>
        <w:t>premier appareil en Europe</w:t>
      </w:r>
      <w:r w:rsidRPr="005B2E20">
        <w:rPr>
          <w:sz w:val="22"/>
          <w:szCs w:val="22"/>
        </w:rPr>
        <w:t xml:space="preserve"> à avoir été certifié selon la très récente norme produit CEI 62586-2 Classe A, publiée en 2015.</w:t>
      </w:r>
      <w:r w:rsidR="0049040C" w:rsidRPr="005B2E20">
        <w:rPr>
          <w:sz w:val="22"/>
          <w:szCs w:val="22"/>
        </w:rPr>
        <w:t xml:space="preserve"> Ces normes garantissent une grande précision et une</w:t>
      </w:r>
      <w:r w:rsidR="00B30422">
        <w:rPr>
          <w:sz w:val="22"/>
          <w:szCs w:val="22"/>
        </w:rPr>
        <w:t xml:space="preserve"> synchronisation horaire qui fon</w:t>
      </w:r>
      <w:r w:rsidR="0049040C" w:rsidRPr="005B2E20">
        <w:rPr>
          <w:sz w:val="22"/>
          <w:szCs w:val="22"/>
        </w:rPr>
        <w:t>t du DIRIS Q800 un appareil haut de gamme. L’homologation de l’analyseur à ces normes permet de vérifier contractuellement la qualité de l’énergie électrique délivrée.</w:t>
      </w:r>
    </w:p>
    <w:p w14:paraId="3237DF98" w14:textId="131C9372" w:rsidR="00DE34E0" w:rsidRPr="005B2E20" w:rsidRDefault="00DE34E0" w:rsidP="00F36D9A">
      <w:pPr>
        <w:pStyle w:val="NormalWeb"/>
        <w:spacing w:after="120"/>
        <w:rPr>
          <w:rFonts w:ascii="Arial" w:hAnsi="Arial" w:cs="Arial"/>
          <w:b/>
          <w:sz w:val="22"/>
          <w:szCs w:val="22"/>
        </w:rPr>
      </w:pPr>
      <w:r w:rsidRPr="005B2E20">
        <w:rPr>
          <w:rFonts w:ascii="Arial" w:hAnsi="Arial" w:cs="Arial"/>
          <w:b/>
          <w:sz w:val="22"/>
          <w:szCs w:val="22"/>
        </w:rPr>
        <w:lastRenderedPageBreak/>
        <w:t>Confort et facilité d'utilisation</w:t>
      </w:r>
    </w:p>
    <w:p w14:paraId="41E9671F" w14:textId="4B355012" w:rsidR="00F36D9A" w:rsidRPr="005B2E20" w:rsidRDefault="00DE34E0" w:rsidP="005B2E20">
      <w:pPr>
        <w:pStyle w:val="NormalWeb"/>
        <w:spacing w:after="120"/>
        <w:jc w:val="left"/>
        <w:rPr>
          <w:rFonts w:ascii="Arial" w:hAnsi="Arial" w:cs="Arial"/>
          <w:sz w:val="22"/>
          <w:szCs w:val="22"/>
        </w:rPr>
      </w:pPr>
      <w:r w:rsidRPr="005B2E20">
        <w:rPr>
          <w:rFonts w:ascii="Arial" w:hAnsi="Arial" w:cs="Arial"/>
          <w:sz w:val="22"/>
          <w:szCs w:val="22"/>
        </w:rPr>
        <w:t xml:space="preserve">Avec une </w:t>
      </w:r>
      <w:r w:rsidRPr="005B2E20">
        <w:rPr>
          <w:rFonts w:ascii="Arial" w:hAnsi="Arial" w:cs="Arial"/>
          <w:b/>
          <w:sz w:val="22"/>
          <w:szCs w:val="22"/>
        </w:rPr>
        <w:t>dimension</w:t>
      </w:r>
      <w:r w:rsidRPr="005B2E20">
        <w:rPr>
          <w:rFonts w:ascii="Arial" w:hAnsi="Arial" w:cs="Arial"/>
          <w:sz w:val="22"/>
          <w:szCs w:val="22"/>
        </w:rPr>
        <w:t xml:space="preserve"> d'environ 20 x 15 cm (soit la taille d'un écran d'</w:t>
      </w:r>
      <w:proofErr w:type="spellStart"/>
      <w:r w:rsidRPr="005B2E20">
        <w:rPr>
          <w:rFonts w:ascii="Arial" w:hAnsi="Arial" w:cs="Arial"/>
          <w:sz w:val="22"/>
          <w:szCs w:val="22"/>
        </w:rPr>
        <w:t>iPad</w:t>
      </w:r>
      <w:proofErr w:type="spellEnd"/>
      <w:r w:rsidRPr="005B2E20">
        <w:rPr>
          <w:rFonts w:ascii="Arial" w:hAnsi="Arial" w:cs="Arial"/>
          <w:sz w:val="22"/>
          <w:szCs w:val="22"/>
        </w:rPr>
        <w:t xml:space="preserve">) et une </w:t>
      </w:r>
      <w:r w:rsidRPr="005B2E20">
        <w:rPr>
          <w:rFonts w:ascii="Arial" w:hAnsi="Arial" w:cs="Arial"/>
          <w:b/>
          <w:sz w:val="22"/>
          <w:szCs w:val="22"/>
        </w:rPr>
        <w:t>qualité d'affichage</w:t>
      </w:r>
      <w:r w:rsidRPr="005B2E20">
        <w:rPr>
          <w:rFonts w:ascii="Arial" w:hAnsi="Arial" w:cs="Arial"/>
          <w:sz w:val="22"/>
          <w:szCs w:val="22"/>
        </w:rPr>
        <w:t xml:space="preserve"> haute définition, l'écran couleur tactile offre un grand confort dans la navigation et dans l'exploitation des graphiques. L'interface et la surface de visualisation sont </w:t>
      </w:r>
      <w:r w:rsidRPr="005B2E20">
        <w:rPr>
          <w:rFonts w:ascii="Arial" w:hAnsi="Arial" w:cs="Arial"/>
          <w:b/>
          <w:sz w:val="22"/>
          <w:szCs w:val="22"/>
        </w:rPr>
        <w:t>identiques sur l'écran et sur le serveur web</w:t>
      </w:r>
      <w:r w:rsidRPr="005B2E20">
        <w:rPr>
          <w:rFonts w:ascii="Arial" w:hAnsi="Arial" w:cs="Arial"/>
          <w:sz w:val="22"/>
          <w:szCs w:val="22"/>
        </w:rPr>
        <w:t xml:space="preserve"> de l'appareil, ce qui facilite grandement la prise en main et le passage de l'un à l'autre.</w:t>
      </w:r>
    </w:p>
    <w:p w14:paraId="574DAC30" w14:textId="77777777" w:rsidR="00DE34E0" w:rsidRPr="005B2E20" w:rsidRDefault="00DE34E0" w:rsidP="005B2E20">
      <w:pPr>
        <w:pStyle w:val="NormalWeb"/>
        <w:spacing w:after="120"/>
        <w:jc w:val="left"/>
        <w:rPr>
          <w:rFonts w:ascii="Arial" w:hAnsi="Arial" w:cs="Arial"/>
          <w:b/>
          <w:sz w:val="22"/>
          <w:szCs w:val="22"/>
        </w:rPr>
      </w:pPr>
    </w:p>
    <w:p w14:paraId="6BCD83BF" w14:textId="77777777" w:rsidR="00DE34E0" w:rsidRPr="005B2E20" w:rsidRDefault="00DE34E0" w:rsidP="005B2E20">
      <w:pPr>
        <w:pStyle w:val="NormalWeb"/>
        <w:spacing w:after="120"/>
        <w:jc w:val="left"/>
        <w:rPr>
          <w:rFonts w:ascii="Arial" w:hAnsi="Arial" w:cs="Arial"/>
          <w:b/>
          <w:sz w:val="22"/>
          <w:szCs w:val="22"/>
        </w:rPr>
      </w:pPr>
      <w:r w:rsidRPr="005B2E20">
        <w:rPr>
          <w:rFonts w:ascii="Arial" w:hAnsi="Arial" w:cs="Arial"/>
          <w:b/>
          <w:sz w:val="22"/>
          <w:szCs w:val="22"/>
        </w:rPr>
        <w:t>Connectivité avancée</w:t>
      </w:r>
    </w:p>
    <w:p w14:paraId="30D5B5F3" w14:textId="0F647D43" w:rsidR="00DE34E0" w:rsidRPr="005B2E20" w:rsidRDefault="00DE34E0" w:rsidP="005B2E20">
      <w:pPr>
        <w:pStyle w:val="NormalWeb"/>
        <w:spacing w:after="120"/>
        <w:jc w:val="left"/>
        <w:rPr>
          <w:rFonts w:ascii="Arial" w:hAnsi="Arial" w:cs="Arial"/>
          <w:sz w:val="22"/>
          <w:szCs w:val="22"/>
        </w:rPr>
      </w:pPr>
      <w:r w:rsidRPr="005B2E20">
        <w:rPr>
          <w:rFonts w:ascii="Arial" w:hAnsi="Arial" w:cs="Arial"/>
          <w:sz w:val="22"/>
          <w:szCs w:val="22"/>
        </w:rPr>
        <w:t xml:space="preserve">Doté des nombreuses fonctionnalités, le </w:t>
      </w:r>
      <w:r w:rsidR="00334983" w:rsidRPr="005B2E20">
        <w:rPr>
          <w:rFonts w:ascii="Arial" w:hAnsi="Arial" w:cs="Arial"/>
          <w:sz w:val="22"/>
          <w:szCs w:val="22"/>
        </w:rPr>
        <w:t xml:space="preserve">DIRIS </w:t>
      </w:r>
      <w:r w:rsidRPr="005B2E20">
        <w:rPr>
          <w:rFonts w:ascii="Arial" w:hAnsi="Arial" w:cs="Arial"/>
          <w:sz w:val="22"/>
          <w:szCs w:val="22"/>
        </w:rPr>
        <w:t>Q800 a également été conçu pour s'insérer dans toutes les installations. Il intègre :</w:t>
      </w:r>
    </w:p>
    <w:p w14:paraId="11B20A4A" w14:textId="4F41EEEE" w:rsidR="00DE34E0" w:rsidRPr="005B2E20" w:rsidRDefault="00DE34E0" w:rsidP="005B2E20">
      <w:pPr>
        <w:pStyle w:val="NormalWeb"/>
        <w:numPr>
          <w:ilvl w:val="0"/>
          <w:numId w:val="15"/>
        </w:numPr>
        <w:spacing w:after="120"/>
        <w:jc w:val="left"/>
        <w:rPr>
          <w:rFonts w:ascii="Arial" w:hAnsi="Arial" w:cs="Arial"/>
          <w:sz w:val="22"/>
          <w:szCs w:val="22"/>
        </w:rPr>
      </w:pPr>
      <w:r w:rsidRPr="005B2E20">
        <w:rPr>
          <w:rFonts w:ascii="Arial" w:hAnsi="Arial" w:cs="Arial"/>
          <w:sz w:val="22"/>
          <w:szCs w:val="22"/>
        </w:rPr>
        <w:t xml:space="preserve">Des </w:t>
      </w:r>
      <w:r w:rsidRPr="005B2E20">
        <w:rPr>
          <w:rFonts w:ascii="Arial" w:hAnsi="Arial" w:cs="Arial"/>
          <w:b/>
          <w:sz w:val="22"/>
          <w:szCs w:val="22"/>
        </w:rPr>
        <w:t>entrées/sorties</w:t>
      </w:r>
      <w:r w:rsidR="00F52CF8" w:rsidRPr="005B2E20">
        <w:rPr>
          <w:rFonts w:ascii="Arial" w:hAnsi="Arial" w:cs="Arial"/>
          <w:sz w:val="22"/>
          <w:szCs w:val="22"/>
        </w:rPr>
        <w:t xml:space="preserve"> logiques et analogiques,</w:t>
      </w:r>
    </w:p>
    <w:p w14:paraId="764178A5" w14:textId="24D6C6F5" w:rsidR="00DE34E0" w:rsidRPr="005B2E20" w:rsidRDefault="00DE34E0" w:rsidP="005B2E20">
      <w:pPr>
        <w:pStyle w:val="NormalWeb"/>
        <w:numPr>
          <w:ilvl w:val="0"/>
          <w:numId w:val="15"/>
        </w:numPr>
        <w:spacing w:after="120"/>
        <w:jc w:val="left"/>
        <w:rPr>
          <w:rFonts w:ascii="Arial" w:hAnsi="Arial" w:cs="Arial"/>
          <w:sz w:val="22"/>
          <w:szCs w:val="22"/>
        </w:rPr>
      </w:pPr>
      <w:r w:rsidRPr="005B2E20">
        <w:rPr>
          <w:rFonts w:ascii="Arial" w:hAnsi="Arial" w:cs="Arial"/>
          <w:sz w:val="22"/>
          <w:szCs w:val="22"/>
        </w:rPr>
        <w:t xml:space="preserve">Des </w:t>
      </w:r>
      <w:r w:rsidRPr="005B2E20">
        <w:rPr>
          <w:rFonts w:ascii="Arial" w:hAnsi="Arial" w:cs="Arial"/>
          <w:b/>
          <w:sz w:val="22"/>
          <w:szCs w:val="22"/>
        </w:rPr>
        <w:t>ports de communication</w:t>
      </w:r>
      <w:r w:rsidRPr="005B2E20">
        <w:rPr>
          <w:rFonts w:ascii="Arial" w:hAnsi="Arial" w:cs="Arial"/>
          <w:sz w:val="22"/>
          <w:szCs w:val="22"/>
        </w:rPr>
        <w:t xml:space="preserve"> Wif</w:t>
      </w:r>
      <w:r w:rsidR="00F52CF8" w:rsidRPr="005B2E20">
        <w:rPr>
          <w:rFonts w:ascii="Arial" w:hAnsi="Arial" w:cs="Arial"/>
          <w:sz w:val="22"/>
          <w:szCs w:val="22"/>
        </w:rPr>
        <w:t>i, Ethernet, RS485, USB et GPS,</w:t>
      </w:r>
    </w:p>
    <w:p w14:paraId="48BE41E2" w14:textId="4E245350" w:rsidR="00DE34E0" w:rsidRPr="005B2E20" w:rsidRDefault="00DE34E0" w:rsidP="005B2E20">
      <w:pPr>
        <w:pStyle w:val="NormalWeb"/>
        <w:numPr>
          <w:ilvl w:val="0"/>
          <w:numId w:val="15"/>
        </w:numPr>
        <w:spacing w:after="120"/>
        <w:jc w:val="left"/>
        <w:rPr>
          <w:rFonts w:ascii="Arial" w:hAnsi="Arial" w:cs="Arial"/>
          <w:sz w:val="22"/>
          <w:szCs w:val="22"/>
        </w:rPr>
      </w:pPr>
      <w:r w:rsidRPr="005B2E20">
        <w:rPr>
          <w:rFonts w:ascii="Arial" w:hAnsi="Arial" w:cs="Arial"/>
          <w:sz w:val="22"/>
          <w:szCs w:val="22"/>
        </w:rPr>
        <w:t xml:space="preserve">Les </w:t>
      </w:r>
      <w:r w:rsidRPr="005B2E20">
        <w:rPr>
          <w:rFonts w:ascii="Arial" w:hAnsi="Arial" w:cs="Arial"/>
          <w:b/>
          <w:sz w:val="22"/>
          <w:szCs w:val="22"/>
        </w:rPr>
        <w:t>protocoles</w:t>
      </w:r>
      <w:r w:rsidRPr="005B2E20">
        <w:rPr>
          <w:rFonts w:ascii="Arial" w:hAnsi="Arial" w:cs="Arial"/>
          <w:sz w:val="22"/>
          <w:szCs w:val="22"/>
        </w:rPr>
        <w:t xml:space="preserve"> SNTP, HTTP, HTTPS, FTP, </w:t>
      </w:r>
      <w:proofErr w:type="spellStart"/>
      <w:r w:rsidRPr="005B2E20">
        <w:rPr>
          <w:rFonts w:ascii="Arial" w:hAnsi="Arial" w:cs="Arial"/>
          <w:sz w:val="22"/>
          <w:szCs w:val="22"/>
        </w:rPr>
        <w:t>Modbus</w:t>
      </w:r>
      <w:proofErr w:type="spellEnd"/>
      <w:r w:rsidRPr="005B2E20">
        <w:rPr>
          <w:rFonts w:ascii="Arial" w:hAnsi="Arial" w:cs="Arial"/>
          <w:sz w:val="22"/>
          <w:szCs w:val="22"/>
        </w:rPr>
        <w:t xml:space="preserve"> TCP, </w:t>
      </w:r>
      <w:proofErr w:type="spellStart"/>
      <w:r w:rsidRPr="005B2E20">
        <w:rPr>
          <w:rFonts w:ascii="Arial" w:hAnsi="Arial" w:cs="Arial"/>
          <w:sz w:val="22"/>
          <w:szCs w:val="22"/>
        </w:rPr>
        <w:t>Modbus</w:t>
      </w:r>
      <w:proofErr w:type="spellEnd"/>
      <w:r w:rsidRPr="005B2E20">
        <w:rPr>
          <w:rFonts w:ascii="Arial" w:hAnsi="Arial" w:cs="Arial"/>
          <w:sz w:val="22"/>
          <w:szCs w:val="22"/>
        </w:rPr>
        <w:t xml:space="preserve"> RTU et PQDIF.</w:t>
      </w:r>
    </w:p>
    <w:p w14:paraId="7AE9B7AE" w14:textId="0D4442D1" w:rsidR="00F36D9A" w:rsidRPr="005B2E20" w:rsidRDefault="00DE34E0" w:rsidP="005B2E20">
      <w:pPr>
        <w:pStyle w:val="NormalWeb"/>
        <w:spacing w:after="120"/>
        <w:jc w:val="left"/>
        <w:rPr>
          <w:rFonts w:ascii="Arial" w:hAnsi="Arial" w:cs="Arial"/>
          <w:sz w:val="22"/>
          <w:szCs w:val="22"/>
        </w:rPr>
      </w:pPr>
      <w:r w:rsidRPr="005B2E20">
        <w:rPr>
          <w:rFonts w:ascii="Arial" w:hAnsi="Arial" w:cs="Arial"/>
          <w:sz w:val="22"/>
          <w:szCs w:val="22"/>
        </w:rPr>
        <w:t xml:space="preserve">Il peut ainsi apporter à </w:t>
      </w:r>
      <w:r w:rsidR="00F52CF8" w:rsidRPr="005B2E20">
        <w:rPr>
          <w:rFonts w:ascii="Arial" w:hAnsi="Arial" w:cs="Arial"/>
          <w:sz w:val="22"/>
          <w:szCs w:val="22"/>
        </w:rPr>
        <w:t>tout</w:t>
      </w:r>
      <w:r w:rsidRPr="005B2E20">
        <w:rPr>
          <w:rFonts w:ascii="Arial" w:hAnsi="Arial" w:cs="Arial"/>
          <w:sz w:val="22"/>
          <w:szCs w:val="22"/>
        </w:rPr>
        <w:t xml:space="preserve"> environnement ce que l'analyse de réseau offre de meilleur.</w:t>
      </w:r>
    </w:p>
    <w:p w14:paraId="33557505" w14:textId="77777777" w:rsidR="00F36D9A" w:rsidRPr="005B2E20" w:rsidRDefault="00F36D9A" w:rsidP="005B2E20">
      <w:pPr>
        <w:pStyle w:val="NormalWeb"/>
        <w:spacing w:after="120"/>
        <w:jc w:val="left"/>
        <w:rPr>
          <w:rFonts w:ascii="Arial" w:hAnsi="Arial" w:cs="Arial"/>
          <w:b/>
          <w:sz w:val="22"/>
          <w:szCs w:val="22"/>
        </w:rPr>
      </w:pPr>
    </w:p>
    <w:p w14:paraId="6DEAA146" w14:textId="77777777" w:rsidR="00F36D9A" w:rsidRPr="005B2E20" w:rsidRDefault="00F36D9A" w:rsidP="005B2E20">
      <w:pPr>
        <w:tabs>
          <w:tab w:val="left" w:pos="2100"/>
        </w:tabs>
        <w:spacing w:after="120"/>
        <w:rPr>
          <w:b/>
          <w:sz w:val="22"/>
          <w:szCs w:val="22"/>
        </w:rPr>
      </w:pPr>
      <w:r w:rsidRPr="005B2E20">
        <w:rPr>
          <w:b/>
          <w:sz w:val="22"/>
          <w:szCs w:val="22"/>
        </w:rPr>
        <w:t xml:space="preserve">Conformité aux normes </w:t>
      </w:r>
    </w:p>
    <w:p w14:paraId="3D4569AE" w14:textId="293ADA66" w:rsidR="00D84229" w:rsidRPr="005B2E20" w:rsidRDefault="00DE34E0" w:rsidP="005B2E20">
      <w:pPr>
        <w:tabs>
          <w:tab w:val="left" w:pos="2100"/>
        </w:tabs>
        <w:spacing w:after="120"/>
        <w:rPr>
          <w:sz w:val="22"/>
          <w:szCs w:val="22"/>
        </w:rPr>
      </w:pPr>
      <w:r w:rsidRPr="005B2E20">
        <w:rPr>
          <w:sz w:val="22"/>
          <w:szCs w:val="22"/>
        </w:rPr>
        <w:t xml:space="preserve">L'analyseur de réseau </w:t>
      </w:r>
      <w:r w:rsidR="00334983" w:rsidRPr="005B2E20">
        <w:rPr>
          <w:sz w:val="22"/>
          <w:szCs w:val="22"/>
        </w:rPr>
        <w:t xml:space="preserve">DIRIS </w:t>
      </w:r>
      <w:r w:rsidRPr="005B2E20">
        <w:rPr>
          <w:sz w:val="22"/>
          <w:szCs w:val="22"/>
        </w:rPr>
        <w:t xml:space="preserve">Q800 répond aux exigences de </w:t>
      </w:r>
      <w:r w:rsidR="00D84229" w:rsidRPr="005B2E20">
        <w:rPr>
          <w:sz w:val="22"/>
          <w:szCs w:val="22"/>
        </w:rPr>
        <w:t>:</w:t>
      </w:r>
    </w:p>
    <w:p w14:paraId="6B1B47CE" w14:textId="714CBB5B" w:rsidR="00DE34E0" w:rsidRPr="005B2E20" w:rsidRDefault="00DE34E0" w:rsidP="005B2E20">
      <w:pPr>
        <w:pStyle w:val="Paragraphedeliste"/>
        <w:numPr>
          <w:ilvl w:val="0"/>
          <w:numId w:val="11"/>
        </w:numPr>
        <w:tabs>
          <w:tab w:val="left" w:pos="2100"/>
        </w:tabs>
        <w:rPr>
          <w:sz w:val="22"/>
          <w:szCs w:val="22"/>
          <w:lang w:val="it-IT"/>
        </w:rPr>
      </w:pPr>
      <w:proofErr w:type="gramStart"/>
      <w:r w:rsidRPr="005B2E20">
        <w:rPr>
          <w:sz w:val="22"/>
          <w:szCs w:val="22"/>
          <w:lang w:val="it-IT"/>
        </w:rPr>
        <w:t>La norme CEI 61000-4-30</w:t>
      </w:r>
      <w:r w:rsidR="00F52CF8" w:rsidRPr="005B2E20">
        <w:rPr>
          <w:sz w:val="22"/>
          <w:szCs w:val="22"/>
          <w:lang w:val="it-IT"/>
        </w:rPr>
        <w:t xml:space="preserve"> Classe A</w:t>
      </w:r>
      <w:proofErr w:type="gramEnd"/>
      <w:r w:rsidRPr="005B2E20">
        <w:rPr>
          <w:sz w:val="22"/>
          <w:szCs w:val="22"/>
          <w:lang w:val="it-IT"/>
        </w:rPr>
        <w:t>,</w:t>
      </w:r>
    </w:p>
    <w:p w14:paraId="1E7A1503" w14:textId="03DD18C9" w:rsidR="00A334C8" w:rsidRPr="005B2E20" w:rsidRDefault="00DE34E0" w:rsidP="005B2E20">
      <w:pPr>
        <w:pStyle w:val="Paragraphedeliste"/>
        <w:numPr>
          <w:ilvl w:val="0"/>
          <w:numId w:val="11"/>
        </w:numPr>
        <w:tabs>
          <w:tab w:val="left" w:pos="2100"/>
        </w:tabs>
        <w:rPr>
          <w:sz w:val="22"/>
          <w:szCs w:val="22"/>
          <w:lang w:val="it-IT"/>
        </w:rPr>
      </w:pPr>
      <w:proofErr w:type="gramStart"/>
      <w:r w:rsidRPr="005B2E20">
        <w:rPr>
          <w:sz w:val="22"/>
          <w:szCs w:val="22"/>
          <w:lang w:val="it-IT"/>
        </w:rPr>
        <w:t>La norme CEI 62586-2</w:t>
      </w:r>
      <w:r w:rsidR="00F52CF8" w:rsidRPr="005B2E20">
        <w:rPr>
          <w:sz w:val="22"/>
          <w:szCs w:val="22"/>
          <w:lang w:val="it-IT"/>
        </w:rPr>
        <w:t xml:space="preserve"> Classe A</w:t>
      </w:r>
      <w:proofErr w:type="gramEnd"/>
      <w:r w:rsidR="00A334C8" w:rsidRPr="005B2E20">
        <w:rPr>
          <w:sz w:val="22"/>
          <w:szCs w:val="22"/>
          <w:lang w:val="it-IT"/>
        </w:rPr>
        <w:t>,</w:t>
      </w:r>
    </w:p>
    <w:p w14:paraId="2287CCD0" w14:textId="45A5FEB3" w:rsidR="003D5DD1" w:rsidRPr="005B2E20" w:rsidRDefault="00DE34E0" w:rsidP="005B2E20">
      <w:pPr>
        <w:pStyle w:val="Paragraphedeliste"/>
        <w:numPr>
          <w:ilvl w:val="0"/>
          <w:numId w:val="11"/>
        </w:numPr>
        <w:tabs>
          <w:tab w:val="left" w:pos="2100"/>
        </w:tabs>
        <w:rPr>
          <w:rStyle w:val="hps"/>
          <w:sz w:val="22"/>
          <w:szCs w:val="22"/>
        </w:rPr>
      </w:pPr>
      <w:r w:rsidRPr="005B2E20">
        <w:rPr>
          <w:sz w:val="22"/>
          <w:szCs w:val="22"/>
        </w:rPr>
        <w:t>La norme CEI 62053-22 et -23</w:t>
      </w:r>
      <w:r w:rsidR="00A334C8" w:rsidRPr="005B2E20">
        <w:rPr>
          <w:sz w:val="22"/>
          <w:szCs w:val="22"/>
        </w:rPr>
        <w:t>.</w:t>
      </w:r>
    </w:p>
    <w:p w14:paraId="667179F9" w14:textId="77777777" w:rsidR="00A636F4" w:rsidRPr="005B2E20" w:rsidRDefault="00A636F4" w:rsidP="005B2E20">
      <w:pPr>
        <w:tabs>
          <w:tab w:val="left" w:pos="2100"/>
        </w:tabs>
        <w:rPr>
          <w:rStyle w:val="hps"/>
          <w:rFonts w:eastAsia="Calibri"/>
          <w:sz w:val="18"/>
          <w:szCs w:val="18"/>
        </w:rPr>
      </w:pPr>
    </w:p>
    <w:p w14:paraId="06DFD814" w14:textId="0BA0A866" w:rsidR="00943081" w:rsidRDefault="00DE34E0" w:rsidP="005B2E20">
      <w:pPr>
        <w:pStyle w:val="NormalWeb"/>
        <w:spacing w:after="120"/>
        <w:jc w:val="left"/>
        <w:rPr>
          <w:rFonts w:ascii="Arial" w:hAnsi="Arial" w:cs="Arial"/>
          <w:sz w:val="22"/>
          <w:szCs w:val="22"/>
        </w:rPr>
      </w:pPr>
      <w:r w:rsidRPr="005B2E20">
        <w:rPr>
          <w:rFonts w:ascii="Arial" w:hAnsi="Arial" w:cs="Arial"/>
          <w:sz w:val="22"/>
          <w:szCs w:val="22"/>
        </w:rPr>
        <w:t>Il permet le calcul et la mise à disposition de rapports de conformité à la norme EN 50160, rapports qui permettent de vérifier la qualité de l'énergie délivrée par le fournisseur.</w:t>
      </w:r>
    </w:p>
    <w:p w14:paraId="2D691AB6" w14:textId="77777777" w:rsidR="00943081" w:rsidRPr="005B2E20" w:rsidRDefault="00943081" w:rsidP="005B2E20">
      <w:pPr>
        <w:pStyle w:val="NormalWeb"/>
        <w:spacing w:after="120"/>
        <w:jc w:val="left"/>
        <w:rPr>
          <w:rFonts w:ascii="Arial" w:hAnsi="Arial" w:cs="Arial"/>
          <w:sz w:val="22"/>
          <w:szCs w:val="22"/>
        </w:rPr>
      </w:pPr>
    </w:p>
    <w:p w14:paraId="04E726DA" w14:textId="56F51BCB" w:rsidR="003521CB" w:rsidRPr="005B2E20" w:rsidRDefault="003521CB" w:rsidP="005B2E20">
      <w:pPr>
        <w:pStyle w:val="NormalWeb"/>
        <w:spacing w:after="120"/>
        <w:jc w:val="left"/>
        <w:rPr>
          <w:rFonts w:ascii="Arial" w:hAnsi="Arial" w:cs="Arial"/>
          <w:b/>
          <w:sz w:val="22"/>
          <w:szCs w:val="22"/>
        </w:rPr>
      </w:pPr>
      <w:r w:rsidRPr="005B2E20">
        <w:rPr>
          <w:rFonts w:ascii="Arial" w:hAnsi="Arial" w:cs="Arial"/>
          <w:b/>
          <w:sz w:val="22"/>
          <w:szCs w:val="22"/>
        </w:rPr>
        <w:t>À retenir</w:t>
      </w:r>
    </w:p>
    <w:p w14:paraId="2C54A553" w14:textId="77777777" w:rsidR="00DE34E0" w:rsidRPr="005B2E20" w:rsidRDefault="00DE34E0" w:rsidP="005B2E20">
      <w:pPr>
        <w:pStyle w:val="Paragraphedeliste"/>
        <w:numPr>
          <w:ilvl w:val="0"/>
          <w:numId w:val="13"/>
        </w:numPr>
        <w:rPr>
          <w:sz w:val="22"/>
          <w:szCs w:val="22"/>
        </w:rPr>
      </w:pPr>
      <w:r w:rsidRPr="005B2E20">
        <w:rPr>
          <w:sz w:val="22"/>
          <w:szCs w:val="22"/>
        </w:rPr>
        <w:t>Analyseur de réseau pour prévenir les défauts de qualité et optimiser les coûts de l'énergie électrique</w:t>
      </w:r>
    </w:p>
    <w:p w14:paraId="46572FFA" w14:textId="4F165226" w:rsidR="00DE34E0" w:rsidRPr="005B2E20" w:rsidRDefault="00F52CF8" w:rsidP="005B2E20">
      <w:pPr>
        <w:pStyle w:val="Paragraphedeliste"/>
        <w:numPr>
          <w:ilvl w:val="0"/>
          <w:numId w:val="13"/>
        </w:numPr>
        <w:rPr>
          <w:sz w:val="22"/>
          <w:szCs w:val="22"/>
        </w:rPr>
      </w:pPr>
      <w:r w:rsidRPr="005B2E20">
        <w:rPr>
          <w:sz w:val="22"/>
          <w:szCs w:val="22"/>
        </w:rPr>
        <w:t>P</w:t>
      </w:r>
      <w:r w:rsidR="00DE34E0" w:rsidRPr="005B2E20">
        <w:rPr>
          <w:sz w:val="22"/>
          <w:szCs w:val="22"/>
        </w:rPr>
        <w:t>remier analyseur en Europe certifié CEI 62586-2 Classe A</w:t>
      </w:r>
    </w:p>
    <w:p w14:paraId="19D866F5" w14:textId="77777777" w:rsidR="00DE34E0" w:rsidRPr="005B2E20" w:rsidRDefault="00DE34E0" w:rsidP="005B2E20">
      <w:pPr>
        <w:pStyle w:val="Paragraphedeliste"/>
        <w:numPr>
          <w:ilvl w:val="0"/>
          <w:numId w:val="13"/>
        </w:numPr>
        <w:rPr>
          <w:sz w:val="22"/>
          <w:szCs w:val="22"/>
        </w:rPr>
      </w:pPr>
      <w:r w:rsidRPr="005B2E20">
        <w:rPr>
          <w:sz w:val="22"/>
          <w:szCs w:val="22"/>
        </w:rPr>
        <w:t>Grand écran couleur tactile avec affichage identique à celui du serveur web</w:t>
      </w:r>
    </w:p>
    <w:p w14:paraId="2A613C5F" w14:textId="4748FD88" w:rsidR="00A636F4" w:rsidRDefault="00DE34E0" w:rsidP="005B2E20">
      <w:pPr>
        <w:pStyle w:val="Paragraphedeliste"/>
        <w:numPr>
          <w:ilvl w:val="0"/>
          <w:numId w:val="13"/>
        </w:numPr>
        <w:rPr>
          <w:sz w:val="22"/>
          <w:szCs w:val="22"/>
        </w:rPr>
      </w:pPr>
      <w:r w:rsidRPr="005B2E20">
        <w:rPr>
          <w:sz w:val="22"/>
          <w:szCs w:val="22"/>
        </w:rPr>
        <w:t>Inté</w:t>
      </w:r>
      <w:r w:rsidR="00F52CF8" w:rsidRPr="005B2E20">
        <w:rPr>
          <w:sz w:val="22"/>
          <w:szCs w:val="22"/>
        </w:rPr>
        <w:t>gration facile dans toutes les installations</w:t>
      </w:r>
    </w:p>
    <w:p w14:paraId="343280CC" w14:textId="77777777" w:rsidR="00943081" w:rsidRDefault="00943081" w:rsidP="00943081">
      <w:pPr>
        <w:rPr>
          <w:sz w:val="22"/>
          <w:szCs w:val="22"/>
        </w:rPr>
      </w:pPr>
    </w:p>
    <w:p w14:paraId="521375CD" w14:textId="5335266E" w:rsidR="00943081" w:rsidRPr="00943081" w:rsidRDefault="00943081" w:rsidP="00943081">
      <w:pPr>
        <w:rPr>
          <w:sz w:val="22"/>
          <w:szCs w:val="22"/>
        </w:rPr>
      </w:pPr>
      <w:r w:rsidRPr="00943081">
        <w:rPr>
          <w:sz w:val="22"/>
          <w:szCs w:val="22"/>
        </w:rPr>
        <w:t>Pour en savoir plus </w:t>
      </w:r>
      <w:r>
        <w:rPr>
          <w:sz w:val="22"/>
          <w:szCs w:val="22"/>
        </w:rPr>
        <w:t xml:space="preserve">sur le </w:t>
      </w:r>
      <w:hyperlink r:id="rId10" w:history="1">
        <w:r w:rsidRPr="00943081">
          <w:rPr>
            <w:rStyle w:val="Lienhypertexte"/>
            <w:sz w:val="22"/>
            <w:szCs w:val="22"/>
          </w:rPr>
          <w:t>DIRIS Q800</w:t>
        </w:r>
      </w:hyperlink>
      <w:r>
        <w:rPr>
          <w:sz w:val="22"/>
          <w:szCs w:val="22"/>
        </w:rPr>
        <w:t>.</w:t>
      </w:r>
    </w:p>
    <w:p w14:paraId="4F0C96FC" w14:textId="77777777" w:rsidR="00792393" w:rsidRPr="00792393" w:rsidRDefault="00792393" w:rsidP="00792393">
      <w:pPr>
        <w:rPr>
          <w:color w:val="404040"/>
          <w:sz w:val="22"/>
          <w:szCs w:val="22"/>
        </w:rPr>
      </w:pPr>
    </w:p>
    <w:p w14:paraId="2727D401" w14:textId="77777777" w:rsidR="00792393" w:rsidRDefault="00792393" w:rsidP="00792393">
      <w:pPr>
        <w:rPr>
          <w:b/>
          <w:color w:val="404040"/>
          <w:sz w:val="22"/>
          <w:szCs w:val="22"/>
        </w:rPr>
      </w:pPr>
    </w:p>
    <w:p w14:paraId="4232231F" w14:textId="77777777" w:rsidR="0070034E" w:rsidRDefault="0070034E" w:rsidP="00792393">
      <w:pPr>
        <w:rPr>
          <w:b/>
          <w:color w:val="404040"/>
          <w:sz w:val="22"/>
          <w:szCs w:val="22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503"/>
        <w:gridCol w:w="425"/>
        <w:gridCol w:w="4252"/>
      </w:tblGrid>
      <w:tr w:rsidR="003521CB" w:rsidRPr="00D65C5D" w14:paraId="36DCAB19" w14:textId="77777777" w:rsidTr="008859E6">
        <w:tc>
          <w:tcPr>
            <w:tcW w:w="4503" w:type="dxa"/>
            <w:tcBorders>
              <w:top w:val="single" w:sz="2" w:space="0" w:color="003C8A"/>
            </w:tcBorders>
            <w:shd w:val="clear" w:color="auto" w:fill="auto"/>
          </w:tcPr>
          <w:p w14:paraId="7EC8BE3C" w14:textId="77777777" w:rsidR="003521CB" w:rsidRPr="00DD1664" w:rsidRDefault="003521CB" w:rsidP="008859E6">
            <w:pPr>
              <w:spacing w:before="120" w:after="120"/>
              <w:jc w:val="both"/>
              <w:rPr>
                <w:b/>
                <w:bCs/>
                <w:color w:val="003C8A"/>
                <w:sz w:val="21"/>
                <w:szCs w:val="21"/>
              </w:rPr>
            </w:pPr>
            <w:r w:rsidRPr="00DD1664">
              <w:rPr>
                <w:b/>
                <w:bCs/>
                <w:color w:val="003C8A"/>
                <w:sz w:val="21"/>
                <w:szCs w:val="21"/>
              </w:rPr>
              <w:t>A PROPOS DE SOCOMEC</w:t>
            </w:r>
          </w:p>
        </w:tc>
        <w:tc>
          <w:tcPr>
            <w:tcW w:w="425" w:type="dxa"/>
            <w:tcBorders>
              <w:top w:val="single" w:sz="2" w:space="0" w:color="003C8A"/>
            </w:tcBorders>
            <w:shd w:val="clear" w:color="auto" w:fill="auto"/>
          </w:tcPr>
          <w:p w14:paraId="76370EDC" w14:textId="77777777" w:rsidR="003521CB" w:rsidRPr="00DD1664" w:rsidRDefault="003521CB" w:rsidP="008859E6">
            <w:pPr>
              <w:spacing w:before="120" w:after="120"/>
              <w:jc w:val="both"/>
              <w:rPr>
                <w:b/>
                <w:bCs/>
                <w:color w:val="003C8A"/>
                <w:sz w:val="21"/>
                <w:szCs w:val="21"/>
              </w:rPr>
            </w:pPr>
          </w:p>
        </w:tc>
        <w:tc>
          <w:tcPr>
            <w:tcW w:w="4252" w:type="dxa"/>
            <w:tcBorders>
              <w:top w:val="single" w:sz="2" w:space="0" w:color="003C8A"/>
            </w:tcBorders>
            <w:shd w:val="clear" w:color="auto" w:fill="auto"/>
          </w:tcPr>
          <w:p w14:paraId="394212EC" w14:textId="77777777" w:rsidR="003521CB" w:rsidRPr="00DD1664" w:rsidRDefault="003521CB" w:rsidP="008859E6">
            <w:pPr>
              <w:spacing w:before="120" w:after="120"/>
              <w:jc w:val="both"/>
              <w:rPr>
                <w:b/>
                <w:bCs/>
                <w:color w:val="003C8A"/>
                <w:sz w:val="21"/>
                <w:szCs w:val="21"/>
              </w:rPr>
            </w:pPr>
            <w:r w:rsidRPr="00DD1664">
              <w:rPr>
                <w:b/>
                <w:bCs/>
                <w:color w:val="003C8A"/>
                <w:sz w:val="21"/>
                <w:szCs w:val="21"/>
              </w:rPr>
              <w:t>PLUS D’INFORMATIONS</w:t>
            </w:r>
          </w:p>
        </w:tc>
      </w:tr>
      <w:tr w:rsidR="003521CB" w:rsidRPr="00D65C5D" w14:paraId="554BFB92" w14:textId="77777777" w:rsidTr="008859E6">
        <w:trPr>
          <w:trHeight w:val="1546"/>
        </w:trPr>
        <w:tc>
          <w:tcPr>
            <w:tcW w:w="4503" w:type="dxa"/>
            <w:shd w:val="clear" w:color="auto" w:fill="auto"/>
          </w:tcPr>
          <w:p w14:paraId="53845955" w14:textId="2BF1294C" w:rsidR="005B2E20" w:rsidRPr="00BC60F6" w:rsidRDefault="005B2E20" w:rsidP="005B2E20">
            <w:pPr>
              <w:autoSpaceDE w:val="0"/>
              <w:autoSpaceDN w:val="0"/>
              <w:jc w:val="both"/>
              <w:rPr>
                <w:color w:val="003C8A"/>
                <w:sz w:val="15"/>
                <w:szCs w:val="15"/>
                <w:lang w:eastAsia="it-IT"/>
              </w:rPr>
            </w:pPr>
            <w:r w:rsidRPr="005F03ED">
              <w:rPr>
                <w:color w:val="003C8A"/>
                <w:sz w:val="15"/>
                <w:szCs w:val="15"/>
                <w:lang w:eastAsia="it-IT"/>
              </w:rPr>
              <w:t>C</w:t>
            </w:r>
            <w:r w:rsidRPr="00BC60F6">
              <w:rPr>
                <w:color w:val="003C8A"/>
                <w:sz w:val="15"/>
                <w:szCs w:val="15"/>
                <w:lang w:eastAsia="it-IT"/>
              </w:rPr>
              <w:t>réé en 1922, SOCOMEC est un groupe industriel indépendant de plus de 3000 personnes réparties à travers le monde dans 21 filiales. Sa vocation : la disponibilité, le contrôle et la sécurité des réseaux électriques basse tension… avec une préoccupation accrue pour la performance énergétique de ses clients. En 201</w:t>
            </w:r>
            <w:r w:rsidR="008222F0">
              <w:rPr>
                <w:color w:val="003C8A"/>
                <w:sz w:val="15"/>
                <w:szCs w:val="15"/>
                <w:lang w:eastAsia="it-IT"/>
              </w:rPr>
              <w:t>6</w:t>
            </w:r>
            <w:r w:rsidRPr="00BC60F6">
              <w:rPr>
                <w:color w:val="003C8A"/>
                <w:sz w:val="15"/>
                <w:szCs w:val="15"/>
                <w:lang w:eastAsia="it-IT"/>
              </w:rPr>
              <w:t>, SOCOMEC a réal</w:t>
            </w:r>
            <w:r>
              <w:rPr>
                <w:color w:val="003C8A"/>
                <w:sz w:val="15"/>
                <w:szCs w:val="15"/>
                <w:lang w:eastAsia="it-IT"/>
              </w:rPr>
              <w:t xml:space="preserve">isé un chiffre d’affaires de </w:t>
            </w:r>
            <w:r w:rsidR="008222F0">
              <w:rPr>
                <w:color w:val="003C8A"/>
                <w:sz w:val="15"/>
                <w:szCs w:val="15"/>
                <w:lang w:eastAsia="it-IT"/>
              </w:rPr>
              <w:t>480</w:t>
            </w:r>
            <w:r w:rsidRPr="00BC60F6">
              <w:rPr>
                <w:color w:val="003C8A"/>
                <w:sz w:val="15"/>
                <w:szCs w:val="15"/>
                <w:lang w:eastAsia="it-IT"/>
              </w:rPr>
              <w:t xml:space="preserve"> </w:t>
            </w:r>
            <w:r>
              <w:rPr>
                <w:color w:val="003C8A"/>
                <w:sz w:val="15"/>
                <w:szCs w:val="15"/>
                <w:lang w:eastAsia="it-IT"/>
              </w:rPr>
              <w:t>M€</w:t>
            </w:r>
            <w:r w:rsidRPr="00BC60F6">
              <w:rPr>
                <w:color w:val="003C8A"/>
                <w:sz w:val="15"/>
                <w:szCs w:val="15"/>
                <w:lang w:eastAsia="it-IT"/>
              </w:rPr>
              <w:t>.</w:t>
            </w:r>
          </w:p>
          <w:p w14:paraId="1763ECFF" w14:textId="77777777" w:rsidR="005B2E20" w:rsidRPr="00DD1664" w:rsidRDefault="005B2E20" w:rsidP="005B2E20">
            <w:pPr>
              <w:autoSpaceDE w:val="0"/>
              <w:autoSpaceDN w:val="0"/>
              <w:rPr>
                <w:color w:val="003C8A"/>
                <w:sz w:val="15"/>
                <w:szCs w:val="15"/>
              </w:rPr>
            </w:pPr>
          </w:p>
          <w:p w14:paraId="7272DEA3" w14:textId="6F87A151" w:rsidR="003521CB" w:rsidRPr="00DD1664" w:rsidRDefault="005B2E20" w:rsidP="005B2E20">
            <w:pPr>
              <w:autoSpaceDE w:val="0"/>
              <w:autoSpaceDN w:val="0"/>
              <w:rPr>
                <w:color w:val="003C8A"/>
                <w:sz w:val="15"/>
                <w:szCs w:val="15"/>
                <w:lang w:val="en-US"/>
              </w:rPr>
            </w:pPr>
            <w:r>
              <w:rPr>
                <w:noProof/>
                <w:color w:val="000000"/>
                <w:sz w:val="15"/>
                <w:szCs w:val="15"/>
                <w:lang w:val="en-US" w:eastAsia="en-US"/>
              </w:rPr>
              <w:drawing>
                <wp:inline distT="0" distB="0" distL="0" distR="0" wp14:anchorId="4144807C" wp14:editId="7C01E9CA">
                  <wp:extent cx="361315" cy="361315"/>
                  <wp:effectExtent l="0" t="0" r="0" b="0"/>
                  <wp:docPr id="4" name="Image 18" descr="Description : Description : \\Fru1fic2\fru1scocom\Dossiers de travail Communauté\e mailing\TOOLBOX\picto_CP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8" descr="Description : Description : \\Fru1fic2\fru1scocom\Dossiers de travail Communauté\e mailing\TOOLBOX\picto_CP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1664">
              <w:rPr>
                <w:color w:val="003C8A"/>
                <w:sz w:val="15"/>
                <w:szCs w:val="15"/>
                <w:lang w:val="en-US"/>
              </w:rPr>
              <w:t xml:space="preserve"> </w:t>
            </w:r>
            <w:r w:rsidRPr="00DD1664">
              <w:rPr>
                <w:noProof/>
                <w:color w:val="000000"/>
                <w:sz w:val="15"/>
                <w:szCs w:val="15"/>
              </w:rPr>
              <w:t xml:space="preserve"> </w:t>
            </w:r>
            <w:r>
              <w:rPr>
                <w:noProof/>
                <w:color w:val="000000"/>
                <w:sz w:val="15"/>
                <w:szCs w:val="15"/>
                <w:lang w:val="en-US" w:eastAsia="en-US"/>
              </w:rPr>
              <w:drawing>
                <wp:inline distT="0" distB="0" distL="0" distR="0" wp14:anchorId="7072D4EE" wp14:editId="005F93B1">
                  <wp:extent cx="361315" cy="361315"/>
                  <wp:effectExtent l="0" t="0" r="0" b="0"/>
                  <wp:docPr id="5" name="Image 19" descr="Description : Description : \\Fru1fic2\fru1scocom\Dossiers de travail Communauté\e mailing\TOOLBOX\picto_PC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9" descr="Description : Description : \\Fru1fic2\fru1scocom\Dossiers de travail Communauté\e mailing\TOOLBOX\picto_PC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D1664">
              <w:rPr>
                <w:noProof/>
                <w:color w:val="000000"/>
                <w:sz w:val="15"/>
                <w:szCs w:val="15"/>
              </w:rPr>
              <w:t xml:space="preserve"> </w:t>
            </w:r>
            <w:r w:rsidRPr="00DD1664">
              <w:rPr>
                <w:color w:val="003C8A"/>
                <w:sz w:val="15"/>
                <w:szCs w:val="15"/>
                <w:lang w:val="en-US"/>
              </w:rPr>
              <w:t xml:space="preserve"> </w:t>
            </w:r>
            <w:r>
              <w:rPr>
                <w:noProof/>
                <w:color w:val="000000"/>
                <w:sz w:val="15"/>
                <w:szCs w:val="15"/>
                <w:lang w:val="en-US" w:eastAsia="en-US"/>
              </w:rPr>
              <w:drawing>
                <wp:inline distT="0" distB="0" distL="0" distR="0" wp14:anchorId="6DB1B00F" wp14:editId="54BC2995">
                  <wp:extent cx="361315" cy="361315"/>
                  <wp:effectExtent l="0" t="0" r="0" b="0"/>
                  <wp:docPr id="2" name="Image 25" descr="Description : Description : \\Fru1fic2\fru1scocom\Dossiers de travail Communauté\e mailing\TOOLBOX\picto_E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5" descr="Description : Description : \\Fru1fic2\fru1scocom\Dossiers de travail Communauté\e mailing\TOOLBOX\picto_E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3C8A"/>
                <w:sz w:val="15"/>
                <w:szCs w:val="15"/>
                <w:lang w:val="en-US"/>
              </w:rPr>
              <w:t xml:space="preserve">  </w:t>
            </w:r>
            <w:r>
              <w:rPr>
                <w:noProof/>
                <w:color w:val="003C8A"/>
                <w:sz w:val="15"/>
                <w:szCs w:val="15"/>
                <w:lang w:val="en-US" w:eastAsia="en-US"/>
              </w:rPr>
              <w:drawing>
                <wp:inline distT="0" distB="0" distL="0" distR="0" wp14:anchorId="51942433" wp14:editId="3B3DA805">
                  <wp:extent cx="360000" cy="360000"/>
                  <wp:effectExtent l="0" t="0" r="2540" b="2540"/>
                  <wp:docPr id="3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services_01.png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000" cy="3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shd w:val="clear" w:color="auto" w:fill="auto"/>
          </w:tcPr>
          <w:p w14:paraId="3BD41A03" w14:textId="77777777" w:rsidR="003521CB" w:rsidRPr="00DD1664" w:rsidRDefault="003521CB" w:rsidP="008859E6">
            <w:pPr>
              <w:jc w:val="both"/>
              <w:rPr>
                <w:color w:val="003C8A"/>
                <w:sz w:val="15"/>
                <w:szCs w:val="15"/>
                <w:lang w:val="en-US"/>
              </w:rPr>
            </w:pPr>
          </w:p>
        </w:tc>
        <w:tc>
          <w:tcPr>
            <w:tcW w:w="4252" w:type="dxa"/>
            <w:shd w:val="clear" w:color="auto" w:fill="auto"/>
          </w:tcPr>
          <w:p w14:paraId="3FD0B328" w14:textId="77777777" w:rsidR="005B2E20" w:rsidRDefault="005B2E20" w:rsidP="005B2E20">
            <w:pPr>
              <w:jc w:val="both"/>
              <w:rPr>
                <w:color w:val="003C8A"/>
                <w:sz w:val="15"/>
                <w:szCs w:val="15"/>
              </w:rPr>
            </w:pPr>
            <w:r>
              <w:rPr>
                <w:color w:val="003C8A"/>
                <w:sz w:val="15"/>
                <w:szCs w:val="15"/>
              </w:rPr>
              <w:t xml:space="preserve">Contact presse : </w:t>
            </w:r>
          </w:p>
          <w:p w14:paraId="4475D4A8" w14:textId="77777777" w:rsidR="005B2E20" w:rsidRPr="00DD1664" w:rsidRDefault="005B2E20" w:rsidP="005B2E20">
            <w:pPr>
              <w:jc w:val="both"/>
              <w:rPr>
                <w:color w:val="003C8A"/>
                <w:sz w:val="15"/>
                <w:szCs w:val="15"/>
              </w:rPr>
            </w:pPr>
            <w:r>
              <w:rPr>
                <w:color w:val="003C8A"/>
                <w:sz w:val="15"/>
                <w:szCs w:val="15"/>
              </w:rPr>
              <w:t>Virginie GUYOT</w:t>
            </w:r>
          </w:p>
          <w:p w14:paraId="776C03AD" w14:textId="77777777" w:rsidR="005B2E20" w:rsidRPr="00DD1664" w:rsidRDefault="005B2E20" w:rsidP="005B2E20">
            <w:pPr>
              <w:jc w:val="both"/>
              <w:rPr>
                <w:color w:val="003C8A"/>
                <w:sz w:val="15"/>
                <w:szCs w:val="15"/>
              </w:rPr>
            </w:pPr>
            <w:r>
              <w:rPr>
                <w:color w:val="003C8A"/>
                <w:sz w:val="15"/>
                <w:szCs w:val="15"/>
              </w:rPr>
              <w:t>Responsable de la communication de l’offre</w:t>
            </w:r>
          </w:p>
          <w:p w14:paraId="05D5EB1A" w14:textId="77777777" w:rsidR="005B2E20" w:rsidRPr="00DD1664" w:rsidRDefault="005B2E20" w:rsidP="005B2E20">
            <w:pPr>
              <w:jc w:val="both"/>
              <w:rPr>
                <w:color w:val="003C8A"/>
                <w:sz w:val="15"/>
                <w:szCs w:val="15"/>
              </w:rPr>
            </w:pPr>
            <w:r w:rsidRPr="00DD1664">
              <w:rPr>
                <w:color w:val="003C8A"/>
                <w:sz w:val="15"/>
                <w:szCs w:val="15"/>
              </w:rPr>
              <w:t>Tél. : +33 (0)</w:t>
            </w:r>
            <w:r w:rsidRPr="006D7408">
              <w:rPr>
                <w:color w:val="003C8A"/>
                <w:sz w:val="15"/>
                <w:szCs w:val="15"/>
              </w:rPr>
              <w:t>3 88 57 78 15</w:t>
            </w:r>
          </w:p>
          <w:p w14:paraId="7AA9039B" w14:textId="77777777" w:rsidR="005B2E20" w:rsidRPr="00DD1664" w:rsidRDefault="005B2E20" w:rsidP="005B2E20">
            <w:pPr>
              <w:jc w:val="both"/>
              <w:rPr>
                <w:color w:val="003C8A"/>
                <w:sz w:val="15"/>
                <w:szCs w:val="15"/>
              </w:rPr>
            </w:pPr>
            <w:r w:rsidRPr="00DD1664">
              <w:rPr>
                <w:color w:val="003C8A"/>
                <w:sz w:val="15"/>
                <w:szCs w:val="15"/>
              </w:rPr>
              <w:t>E-mail :</w:t>
            </w:r>
            <w:r>
              <w:t xml:space="preserve"> </w:t>
            </w:r>
            <w:hyperlink r:id="rId15" w:history="1">
              <w:r w:rsidRPr="00500D1C">
                <w:rPr>
                  <w:rStyle w:val="Lienhypertexte"/>
                  <w:sz w:val="15"/>
                  <w:szCs w:val="15"/>
                </w:rPr>
                <w:t>virginie.presse@socomec.com</w:t>
              </w:r>
            </w:hyperlink>
          </w:p>
          <w:p w14:paraId="40FC563B" w14:textId="77777777" w:rsidR="005B2E20" w:rsidRPr="00DD1664" w:rsidRDefault="005B2E20" w:rsidP="005B2E20">
            <w:pPr>
              <w:jc w:val="both"/>
              <w:rPr>
                <w:color w:val="7F7F7F"/>
                <w:sz w:val="15"/>
                <w:szCs w:val="15"/>
              </w:rPr>
            </w:pPr>
          </w:p>
          <w:p w14:paraId="456F2E32" w14:textId="2B84F844" w:rsidR="003521CB" w:rsidRPr="00DD1664" w:rsidRDefault="00157EC8" w:rsidP="005B2E20">
            <w:pPr>
              <w:jc w:val="both"/>
              <w:rPr>
                <w:color w:val="003C8A"/>
                <w:sz w:val="15"/>
                <w:szCs w:val="15"/>
                <w:lang w:val="en-US"/>
              </w:rPr>
            </w:pPr>
            <w:hyperlink r:id="rId16" w:history="1">
              <w:r w:rsidR="005B2E20" w:rsidRPr="00204B92">
                <w:rPr>
                  <w:rStyle w:val="Lienhypertexte"/>
                  <w:sz w:val="15"/>
                  <w:szCs w:val="15"/>
                </w:rPr>
                <w:t>www.socomec.com</w:t>
              </w:r>
            </w:hyperlink>
          </w:p>
        </w:tc>
      </w:tr>
    </w:tbl>
    <w:p w14:paraId="74F7878E" w14:textId="77777777" w:rsidR="001B46AB" w:rsidRPr="003521CB" w:rsidRDefault="001B46AB" w:rsidP="005B2E20"/>
    <w:sectPr w:rsidR="001B46AB" w:rsidRPr="003521CB" w:rsidSect="001B46AB">
      <w:headerReference w:type="default" r:id="rId17"/>
      <w:footerReference w:type="default" r:id="rId1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D86676" w14:textId="77777777" w:rsidR="00224437" w:rsidRDefault="00224437" w:rsidP="001B46AB">
      <w:r>
        <w:separator/>
      </w:r>
    </w:p>
  </w:endnote>
  <w:endnote w:type="continuationSeparator" w:id="0">
    <w:p w14:paraId="01557595" w14:textId="77777777" w:rsidR="00224437" w:rsidRDefault="00224437" w:rsidP="001B4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261804" w14:textId="77777777" w:rsidR="00085269" w:rsidRPr="00157BD7" w:rsidRDefault="00085269" w:rsidP="001B46AB">
    <w:pPr>
      <w:jc w:val="right"/>
    </w:pPr>
    <w:r>
      <w:rPr>
        <w:b/>
        <w:color w:val="404040"/>
        <w:sz w:val="22"/>
      </w:rPr>
      <w:t xml:space="preserve">PAGE </w:t>
    </w:r>
    <w:r>
      <w:rPr>
        <w:b/>
        <w:color w:val="404040"/>
        <w:sz w:val="22"/>
      </w:rPr>
      <w:fldChar w:fldCharType="begin"/>
    </w:r>
    <w:r>
      <w:rPr>
        <w:b/>
        <w:color w:val="404040"/>
        <w:sz w:val="22"/>
      </w:rPr>
      <w:instrText xml:space="preserve"> PAGE   \* MERGEFORMAT </w:instrText>
    </w:r>
    <w:r>
      <w:rPr>
        <w:b/>
        <w:color w:val="404040"/>
        <w:sz w:val="22"/>
      </w:rPr>
      <w:fldChar w:fldCharType="separate"/>
    </w:r>
    <w:r w:rsidR="00157EC8">
      <w:rPr>
        <w:b/>
        <w:noProof/>
        <w:color w:val="404040"/>
        <w:sz w:val="22"/>
      </w:rPr>
      <w:t>1</w:t>
    </w:r>
    <w:r>
      <w:rPr>
        <w:b/>
        <w:color w:val="404040"/>
        <w:sz w:val="22"/>
      </w:rPr>
      <w:fldChar w:fldCharType="end"/>
    </w:r>
    <w:r>
      <w:rPr>
        <w:b/>
        <w:color w:val="404040"/>
        <w:sz w:val="22"/>
      </w:rPr>
      <w:t>/</w:t>
    </w:r>
    <w:r>
      <w:rPr>
        <w:b/>
        <w:color w:val="404040"/>
        <w:sz w:val="22"/>
      </w:rPr>
      <w:fldChar w:fldCharType="begin"/>
    </w:r>
    <w:r>
      <w:rPr>
        <w:b/>
        <w:color w:val="404040"/>
        <w:sz w:val="22"/>
      </w:rPr>
      <w:instrText xml:space="preserve"> NUMPAGES   \* MERGEFORMAT </w:instrText>
    </w:r>
    <w:r>
      <w:rPr>
        <w:b/>
        <w:color w:val="404040"/>
        <w:sz w:val="22"/>
      </w:rPr>
      <w:fldChar w:fldCharType="separate"/>
    </w:r>
    <w:r w:rsidR="00157EC8">
      <w:rPr>
        <w:b/>
        <w:noProof/>
        <w:color w:val="404040"/>
        <w:sz w:val="22"/>
      </w:rPr>
      <w:t>2</w:t>
    </w:r>
    <w:r>
      <w:rPr>
        <w:b/>
        <w:color w:val="404040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DE88E2" w14:textId="77777777" w:rsidR="00224437" w:rsidRDefault="00224437" w:rsidP="001B46AB">
      <w:r>
        <w:separator/>
      </w:r>
    </w:p>
  </w:footnote>
  <w:footnote w:type="continuationSeparator" w:id="0">
    <w:p w14:paraId="3E32C33D" w14:textId="77777777" w:rsidR="00224437" w:rsidRDefault="00224437" w:rsidP="001B46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836"/>
      <w:gridCol w:w="4406"/>
    </w:tblGrid>
    <w:tr w:rsidR="00085269" w:rsidRPr="003E374B" w14:paraId="39F3A8E2" w14:textId="77777777" w:rsidTr="001B46AB">
      <w:tc>
        <w:tcPr>
          <w:tcW w:w="5172" w:type="dxa"/>
          <w:shd w:val="clear" w:color="auto" w:fill="auto"/>
          <w:vAlign w:val="center"/>
        </w:tcPr>
        <w:p w14:paraId="489D8031" w14:textId="77777777" w:rsidR="00085269" w:rsidRPr="00564DE5" w:rsidRDefault="00085269" w:rsidP="001B46AB">
          <w:pPr>
            <w:pStyle w:val="En-tte"/>
            <w:rPr>
              <w:b/>
              <w:bCs/>
              <w:color w:val="003C8A"/>
            </w:rPr>
          </w:pPr>
          <w:r>
            <w:rPr>
              <w:noProof/>
              <w:color w:val="7F7F7F"/>
              <w:lang w:val="en-US" w:eastAsia="en-US"/>
            </w:rPr>
            <w:drawing>
              <wp:inline distT="0" distB="0" distL="0" distR="0" wp14:anchorId="23402651" wp14:editId="6F0AC5F1">
                <wp:extent cx="2265045" cy="382905"/>
                <wp:effectExtent l="0" t="0" r="0" b="0"/>
                <wp:docPr id="1" name="Image 17" descr="Description : \\Fru1fic2\fru1scocom\Dossiers de travail Communauté\e mailing\TOOLBOX\logo_socome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7" descr="Description : \\Fru1fic2\fru1scocom\Dossiers de travail Communauté\e mailing\TOOLBOX\logo_socome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5045" cy="382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2" w:type="dxa"/>
          <w:shd w:val="clear" w:color="auto" w:fill="auto"/>
          <w:vAlign w:val="center"/>
        </w:tcPr>
        <w:p w14:paraId="5D4BA487" w14:textId="77777777" w:rsidR="00085269" w:rsidRPr="00564DE5" w:rsidRDefault="00085269" w:rsidP="001B46AB">
          <w:pPr>
            <w:pStyle w:val="En-tte"/>
            <w:jc w:val="right"/>
            <w:rPr>
              <w:b/>
              <w:bCs/>
              <w:color w:val="003C8A"/>
            </w:rPr>
          </w:pPr>
          <w:r>
            <w:rPr>
              <w:b/>
              <w:color w:val="003C8A"/>
              <w:sz w:val="28"/>
            </w:rPr>
            <w:t>Communiqué de presse</w:t>
          </w:r>
        </w:p>
      </w:tc>
    </w:tr>
  </w:tbl>
  <w:p w14:paraId="53A2B7C6" w14:textId="77777777" w:rsidR="00085269" w:rsidRDefault="00085269" w:rsidP="001B46AB">
    <w:pPr>
      <w:pStyle w:val="En-tte"/>
      <w:rPr>
        <w:sz w:val="22"/>
        <w:szCs w:val="22"/>
      </w:rPr>
    </w:pPr>
  </w:p>
  <w:p w14:paraId="004259C9" w14:textId="77777777" w:rsidR="005B2E20" w:rsidRPr="005B2E20" w:rsidRDefault="005B2E20" w:rsidP="001B46AB">
    <w:pPr>
      <w:pStyle w:val="En-tte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4F67B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1BE03A2"/>
    <w:multiLevelType w:val="hybridMultilevel"/>
    <w:tmpl w:val="11461F2C"/>
    <w:lvl w:ilvl="0" w:tplc="6DEC58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21D8D"/>
    <w:multiLevelType w:val="hybridMultilevel"/>
    <w:tmpl w:val="33D616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1C1404"/>
    <w:multiLevelType w:val="hybridMultilevel"/>
    <w:tmpl w:val="1D6AC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A67201"/>
    <w:multiLevelType w:val="hybridMultilevel"/>
    <w:tmpl w:val="19AAE1E0"/>
    <w:lvl w:ilvl="0" w:tplc="CFDA7C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9039AB"/>
    <w:multiLevelType w:val="hybridMultilevel"/>
    <w:tmpl w:val="280847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7306D8"/>
    <w:multiLevelType w:val="hybridMultilevel"/>
    <w:tmpl w:val="551465AC"/>
    <w:lvl w:ilvl="0" w:tplc="6DEC58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FC29FC"/>
    <w:multiLevelType w:val="hybridMultilevel"/>
    <w:tmpl w:val="AF38AC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6976DC"/>
    <w:multiLevelType w:val="hybridMultilevel"/>
    <w:tmpl w:val="3A3EA99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C34F75"/>
    <w:multiLevelType w:val="hybridMultilevel"/>
    <w:tmpl w:val="F27C19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C8A5C60"/>
    <w:multiLevelType w:val="hybridMultilevel"/>
    <w:tmpl w:val="381AB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9C3CDE"/>
    <w:multiLevelType w:val="hybridMultilevel"/>
    <w:tmpl w:val="A7B08C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4217E8"/>
    <w:multiLevelType w:val="hybridMultilevel"/>
    <w:tmpl w:val="C4882D16"/>
    <w:lvl w:ilvl="0" w:tplc="CFDA7C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F21000"/>
    <w:multiLevelType w:val="hybridMultilevel"/>
    <w:tmpl w:val="B64406D0"/>
    <w:lvl w:ilvl="0" w:tplc="6DEC585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8546B9"/>
    <w:multiLevelType w:val="hybridMultilevel"/>
    <w:tmpl w:val="E0C68C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2"/>
  </w:num>
  <w:num w:numId="5">
    <w:abstractNumId w:val="3"/>
  </w:num>
  <w:num w:numId="6">
    <w:abstractNumId w:val="2"/>
  </w:num>
  <w:num w:numId="7">
    <w:abstractNumId w:val="8"/>
  </w:num>
  <w:num w:numId="8">
    <w:abstractNumId w:val="13"/>
  </w:num>
  <w:num w:numId="9">
    <w:abstractNumId w:val="1"/>
  </w:num>
  <w:num w:numId="10">
    <w:abstractNumId w:val="6"/>
  </w:num>
  <w:num w:numId="11">
    <w:abstractNumId w:val="5"/>
  </w:num>
  <w:num w:numId="12">
    <w:abstractNumId w:val="7"/>
  </w:num>
  <w:num w:numId="13">
    <w:abstractNumId w:val="9"/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74B"/>
    <w:rsid w:val="00012216"/>
    <w:rsid w:val="00037006"/>
    <w:rsid w:val="0003773B"/>
    <w:rsid w:val="00063E98"/>
    <w:rsid w:val="00085269"/>
    <w:rsid w:val="000921A4"/>
    <w:rsid w:val="000957E1"/>
    <w:rsid w:val="000B1EFA"/>
    <w:rsid w:val="000C0C0E"/>
    <w:rsid w:val="000C5854"/>
    <w:rsid w:val="000D1D6B"/>
    <w:rsid w:val="000D267F"/>
    <w:rsid w:val="000E54F4"/>
    <w:rsid w:val="000E6DD3"/>
    <w:rsid w:val="00102FC2"/>
    <w:rsid w:val="00137FDF"/>
    <w:rsid w:val="00142CA6"/>
    <w:rsid w:val="00157EC8"/>
    <w:rsid w:val="00196305"/>
    <w:rsid w:val="001B46AB"/>
    <w:rsid w:val="001C012D"/>
    <w:rsid w:val="001D689D"/>
    <w:rsid w:val="001F0D43"/>
    <w:rsid w:val="001F5290"/>
    <w:rsid w:val="002031CB"/>
    <w:rsid w:val="00224437"/>
    <w:rsid w:val="00273FDD"/>
    <w:rsid w:val="0028770A"/>
    <w:rsid w:val="002A277D"/>
    <w:rsid w:val="002A770B"/>
    <w:rsid w:val="002B2B1E"/>
    <w:rsid w:val="002F6104"/>
    <w:rsid w:val="00304B63"/>
    <w:rsid w:val="0033054F"/>
    <w:rsid w:val="00334983"/>
    <w:rsid w:val="00344738"/>
    <w:rsid w:val="00344AE2"/>
    <w:rsid w:val="003521CB"/>
    <w:rsid w:val="003924DB"/>
    <w:rsid w:val="003D5DD1"/>
    <w:rsid w:val="003D61E9"/>
    <w:rsid w:val="003E374B"/>
    <w:rsid w:val="0041115C"/>
    <w:rsid w:val="004176FD"/>
    <w:rsid w:val="00437F06"/>
    <w:rsid w:val="0049040C"/>
    <w:rsid w:val="004A404D"/>
    <w:rsid w:val="004B36A1"/>
    <w:rsid w:val="004B48A6"/>
    <w:rsid w:val="004D66E5"/>
    <w:rsid w:val="004F0D94"/>
    <w:rsid w:val="004F6D81"/>
    <w:rsid w:val="0051174D"/>
    <w:rsid w:val="005222AB"/>
    <w:rsid w:val="00532198"/>
    <w:rsid w:val="00537C6E"/>
    <w:rsid w:val="00564F1E"/>
    <w:rsid w:val="00572091"/>
    <w:rsid w:val="005B2E20"/>
    <w:rsid w:val="005B4B51"/>
    <w:rsid w:val="005E6966"/>
    <w:rsid w:val="005E6FFB"/>
    <w:rsid w:val="00645D97"/>
    <w:rsid w:val="00667054"/>
    <w:rsid w:val="0066757F"/>
    <w:rsid w:val="00681B86"/>
    <w:rsid w:val="006A7828"/>
    <w:rsid w:val="006B3965"/>
    <w:rsid w:val="006D6C82"/>
    <w:rsid w:val="0070034E"/>
    <w:rsid w:val="00701E14"/>
    <w:rsid w:val="007168CB"/>
    <w:rsid w:val="007274C0"/>
    <w:rsid w:val="00730DF4"/>
    <w:rsid w:val="00792393"/>
    <w:rsid w:val="007C526E"/>
    <w:rsid w:val="00806397"/>
    <w:rsid w:val="00815A8F"/>
    <w:rsid w:val="00817B17"/>
    <w:rsid w:val="008222F0"/>
    <w:rsid w:val="00865BF5"/>
    <w:rsid w:val="008859E6"/>
    <w:rsid w:val="008A149C"/>
    <w:rsid w:val="008B160A"/>
    <w:rsid w:val="008B79F6"/>
    <w:rsid w:val="008D61C9"/>
    <w:rsid w:val="00902E14"/>
    <w:rsid w:val="00932164"/>
    <w:rsid w:val="00941D82"/>
    <w:rsid w:val="00943081"/>
    <w:rsid w:val="00981B0D"/>
    <w:rsid w:val="00987AAE"/>
    <w:rsid w:val="00997F4C"/>
    <w:rsid w:val="009B3A26"/>
    <w:rsid w:val="009E1AC9"/>
    <w:rsid w:val="009E1B69"/>
    <w:rsid w:val="00A1158C"/>
    <w:rsid w:val="00A334C8"/>
    <w:rsid w:val="00A4209D"/>
    <w:rsid w:val="00A636F4"/>
    <w:rsid w:val="00AD19EB"/>
    <w:rsid w:val="00B056FD"/>
    <w:rsid w:val="00B13CFB"/>
    <w:rsid w:val="00B30422"/>
    <w:rsid w:val="00B30A76"/>
    <w:rsid w:val="00B31873"/>
    <w:rsid w:val="00B53178"/>
    <w:rsid w:val="00B977F7"/>
    <w:rsid w:val="00BA2386"/>
    <w:rsid w:val="00C21520"/>
    <w:rsid w:val="00C51626"/>
    <w:rsid w:val="00C6773A"/>
    <w:rsid w:val="00CD2F1E"/>
    <w:rsid w:val="00D2087F"/>
    <w:rsid w:val="00D23EEA"/>
    <w:rsid w:val="00D74718"/>
    <w:rsid w:val="00D772F6"/>
    <w:rsid w:val="00D84229"/>
    <w:rsid w:val="00DA1058"/>
    <w:rsid w:val="00DD380E"/>
    <w:rsid w:val="00DE22B8"/>
    <w:rsid w:val="00DE34E0"/>
    <w:rsid w:val="00DE71BA"/>
    <w:rsid w:val="00DE75D2"/>
    <w:rsid w:val="00DF5A4E"/>
    <w:rsid w:val="00E010DB"/>
    <w:rsid w:val="00E2636C"/>
    <w:rsid w:val="00E41831"/>
    <w:rsid w:val="00E56FF5"/>
    <w:rsid w:val="00EA15E6"/>
    <w:rsid w:val="00EB2AC6"/>
    <w:rsid w:val="00EE6C00"/>
    <w:rsid w:val="00F05CF7"/>
    <w:rsid w:val="00F14B9F"/>
    <w:rsid w:val="00F36D9A"/>
    <w:rsid w:val="00F52CF8"/>
    <w:rsid w:val="00FA4B56"/>
    <w:rsid w:val="00FE21C8"/>
    <w:rsid w:val="00FF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393FB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4B"/>
    <w:rPr>
      <w:rFonts w:ascii="Arial" w:eastAsia="Times New Roman" w:hAnsi="Arial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E374B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3E374B"/>
  </w:style>
  <w:style w:type="paragraph" w:styleId="Pieddepage">
    <w:name w:val="footer"/>
    <w:basedOn w:val="Normal"/>
    <w:link w:val="PieddepageCar"/>
    <w:unhideWhenUsed/>
    <w:rsid w:val="003E374B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rsid w:val="003E374B"/>
  </w:style>
  <w:style w:type="table" w:styleId="Grilledutableau">
    <w:name w:val="Table Grid"/>
    <w:basedOn w:val="TableauNormal"/>
    <w:uiPriority w:val="59"/>
    <w:rsid w:val="003E374B"/>
    <w:rPr>
      <w:rFonts w:ascii="Wingdings 2" w:eastAsia="Calibri" w:hAnsi="Wingdings 2"/>
      <w:color w:val="7F7F7F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E374B"/>
    <w:rPr>
      <w:rFonts w:ascii="Tahoma" w:eastAsia="SimSun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74B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unhideWhenUsed/>
    <w:rsid w:val="003E374B"/>
    <w:pPr>
      <w:spacing w:after="210" w:line="210" w:lineRule="atLeast"/>
      <w:jc w:val="both"/>
    </w:pPr>
    <w:rPr>
      <w:rFonts w:ascii="Times New Roman" w:hAnsi="Times New Roman" w:cs="Times New Roman"/>
      <w:sz w:val="17"/>
      <w:szCs w:val="17"/>
    </w:rPr>
  </w:style>
  <w:style w:type="character" w:styleId="Lienhypertexte">
    <w:name w:val="Hyperlink"/>
    <w:uiPriority w:val="99"/>
    <w:unhideWhenUsed/>
    <w:rsid w:val="003E374B"/>
    <w:rPr>
      <w:color w:val="0000FF"/>
      <w:u w:val="single"/>
      <w:lang w:val="fr-FR" w:eastAsia="fr-FR"/>
    </w:rPr>
  </w:style>
  <w:style w:type="character" w:customStyle="1" w:styleId="Testosegnaposto">
    <w:name w:val="Testo segnaposto"/>
    <w:uiPriority w:val="99"/>
    <w:semiHidden/>
    <w:rsid w:val="00372840"/>
    <w:rPr>
      <w:color w:val="808080"/>
      <w:lang w:val="fr-FR" w:eastAsia="fr-FR"/>
    </w:rPr>
  </w:style>
  <w:style w:type="character" w:customStyle="1" w:styleId="hps">
    <w:name w:val="hps"/>
    <w:basedOn w:val="Policepardfaut"/>
    <w:rsid w:val="009D4865"/>
  </w:style>
  <w:style w:type="paragraph" w:customStyle="1" w:styleId="Default">
    <w:name w:val="Default"/>
    <w:rsid w:val="00D772F6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paragraph" w:styleId="Paragraphedeliste">
    <w:name w:val="List Paragraph"/>
    <w:basedOn w:val="Normal"/>
    <w:uiPriority w:val="72"/>
    <w:rsid w:val="004A404D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4A404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74B"/>
    <w:rPr>
      <w:rFonts w:ascii="Arial" w:eastAsia="Times New Roman" w:hAnsi="Arial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E374B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3E374B"/>
  </w:style>
  <w:style w:type="paragraph" w:styleId="Pieddepage">
    <w:name w:val="footer"/>
    <w:basedOn w:val="Normal"/>
    <w:link w:val="PieddepageCar"/>
    <w:unhideWhenUsed/>
    <w:rsid w:val="003E374B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rsid w:val="003E374B"/>
  </w:style>
  <w:style w:type="table" w:styleId="Grilledutableau">
    <w:name w:val="Table Grid"/>
    <w:basedOn w:val="TableauNormal"/>
    <w:uiPriority w:val="59"/>
    <w:rsid w:val="003E374B"/>
    <w:rPr>
      <w:rFonts w:ascii="Wingdings 2" w:eastAsia="Calibri" w:hAnsi="Wingdings 2"/>
      <w:color w:val="7F7F7F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E374B"/>
    <w:rPr>
      <w:rFonts w:ascii="Tahoma" w:eastAsia="SimSun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3E374B"/>
    <w:rPr>
      <w:rFonts w:ascii="Tahoma" w:hAnsi="Tahoma" w:cs="Tahoma"/>
      <w:sz w:val="16"/>
      <w:szCs w:val="16"/>
      <w:lang w:val="fr-FR" w:eastAsia="fr-FR"/>
    </w:rPr>
  </w:style>
  <w:style w:type="paragraph" w:styleId="NormalWeb">
    <w:name w:val="Normal (Web)"/>
    <w:basedOn w:val="Normal"/>
    <w:uiPriority w:val="99"/>
    <w:unhideWhenUsed/>
    <w:rsid w:val="003E374B"/>
    <w:pPr>
      <w:spacing w:after="210" w:line="210" w:lineRule="atLeast"/>
      <w:jc w:val="both"/>
    </w:pPr>
    <w:rPr>
      <w:rFonts w:ascii="Times New Roman" w:hAnsi="Times New Roman" w:cs="Times New Roman"/>
      <w:sz w:val="17"/>
      <w:szCs w:val="17"/>
    </w:rPr>
  </w:style>
  <w:style w:type="character" w:styleId="Lienhypertexte">
    <w:name w:val="Hyperlink"/>
    <w:uiPriority w:val="99"/>
    <w:unhideWhenUsed/>
    <w:rsid w:val="003E374B"/>
    <w:rPr>
      <w:color w:val="0000FF"/>
      <w:u w:val="single"/>
      <w:lang w:val="fr-FR" w:eastAsia="fr-FR"/>
    </w:rPr>
  </w:style>
  <w:style w:type="character" w:customStyle="1" w:styleId="Testosegnaposto">
    <w:name w:val="Testo segnaposto"/>
    <w:uiPriority w:val="99"/>
    <w:semiHidden/>
    <w:rsid w:val="00372840"/>
    <w:rPr>
      <w:color w:val="808080"/>
      <w:lang w:val="fr-FR" w:eastAsia="fr-FR"/>
    </w:rPr>
  </w:style>
  <w:style w:type="character" w:customStyle="1" w:styleId="hps">
    <w:name w:val="hps"/>
    <w:basedOn w:val="Policepardfaut"/>
    <w:rsid w:val="009D4865"/>
  </w:style>
  <w:style w:type="paragraph" w:customStyle="1" w:styleId="Default">
    <w:name w:val="Default"/>
    <w:rsid w:val="00D772F6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paragraph" w:styleId="Paragraphedeliste">
    <w:name w:val="List Paragraph"/>
    <w:basedOn w:val="Normal"/>
    <w:uiPriority w:val="72"/>
    <w:rsid w:val="004A404D"/>
    <w:pPr>
      <w:ind w:left="720"/>
      <w:contextualSpacing/>
    </w:pPr>
  </w:style>
  <w:style w:type="character" w:styleId="Lienhypertextesuivivisit">
    <w:name w:val="FollowedHyperlink"/>
    <w:basedOn w:val="Policepardfaut"/>
    <w:uiPriority w:val="99"/>
    <w:semiHidden/>
    <w:unhideWhenUsed/>
    <w:rsid w:val="004A404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4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socomec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yperlink" Target="mailto:virginie.presse@socomec.com" TargetMode="External"/><Relationship Id="rId10" Type="http://schemas.openxmlformats.org/officeDocument/2006/relationships/hyperlink" Target="http://www.socomec.fr/home/product_and_services/products/measurement/measurement_energy_management_an/network-analyser/content-col1/network_analyser.html?product=/diris-q800_fr.html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EC288-01BD-4C6F-A491-D61E4ECCD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730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Socomec</Company>
  <LinksUpToDate>false</LinksUpToDate>
  <CharactersWithSpaces>4887</CharactersWithSpaces>
  <SharedDoc>false</SharedDoc>
  <HLinks>
    <vt:vector size="12" baseType="variant">
      <vt:variant>
        <vt:i4>3866740</vt:i4>
      </vt:variant>
      <vt:variant>
        <vt:i4>3</vt:i4>
      </vt:variant>
      <vt:variant>
        <vt:i4>0</vt:i4>
      </vt:variant>
      <vt:variant>
        <vt:i4>5</vt:i4>
      </vt:variant>
      <vt:variant>
        <vt:lpwstr>http://www.socomec.com</vt:lpwstr>
      </vt:variant>
      <vt:variant>
        <vt:lpwstr/>
      </vt:variant>
      <vt:variant>
        <vt:i4>2162805</vt:i4>
      </vt:variant>
      <vt:variant>
        <vt:i4>0</vt:i4>
      </vt:variant>
      <vt:variant>
        <vt:i4>0</vt:i4>
      </vt:variant>
      <vt:variant>
        <vt:i4>5</vt:i4>
      </vt:variant>
      <vt:variant>
        <vt:lpwstr>http://www.socomec.com/gamme-centrales-de-mesure_fr.html?product=/sites/systemsite/contents/products/switching_protection/products_scp/energy_efficiency/electrical_measurement/Multi_function_meter_/diris-a17&amp;view=picture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BEILICH Camille</dc:creator>
  <cp:lastModifiedBy>EDEL Marion</cp:lastModifiedBy>
  <cp:revision>31</cp:revision>
  <cp:lastPrinted>2014-01-02T15:34:00Z</cp:lastPrinted>
  <dcterms:created xsi:type="dcterms:W3CDTF">2015-03-24T07:48:00Z</dcterms:created>
  <dcterms:modified xsi:type="dcterms:W3CDTF">2017-06-06T14:01:00Z</dcterms:modified>
</cp:coreProperties>
</file>