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1BAD2" w14:textId="77777777" w:rsidR="003521CB" w:rsidRPr="00B977F7" w:rsidRDefault="00FF1598" w:rsidP="00B977F7">
      <w:pPr>
        <w:rPr>
          <w:b/>
          <w:bCs/>
          <w:color w:val="003C8A"/>
          <w:sz w:val="40"/>
          <w:szCs w:val="40"/>
        </w:rPr>
      </w:pPr>
      <w:r w:rsidRPr="00FF1598">
        <w:rPr>
          <w:b/>
          <w:bCs/>
          <w:color w:val="003C8A"/>
          <w:sz w:val="40"/>
          <w:szCs w:val="40"/>
        </w:rPr>
        <w:t>N’VIEW</w:t>
      </w:r>
      <w:r>
        <w:rPr>
          <w:b/>
          <w:bCs/>
          <w:color w:val="003C8A"/>
          <w:sz w:val="40"/>
          <w:szCs w:val="40"/>
        </w:rPr>
        <w:t xml:space="preserve"> </w:t>
      </w:r>
      <w:r w:rsidR="003521CB" w:rsidRPr="00E41831">
        <w:rPr>
          <w:b/>
          <w:bCs/>
          <w:color w:val="003C8A"/>
          <w:sz w:val="40"/>
          <w:szCs w:val="40"/>
        </w:rPr>
        <w:t xml:space="preserve">: la </w:t>
      </w:r>
      <w:r w:rsidR="003521CB">
        <w:rPr>
          <w:b/>
          <w:bCs/>
          <w:color w:val="003C8A"/>
          <w:sz w:val="40"/>
          <w:szCs w:val="40"/>
        </w:rPr>
        <w:t xml:space="preserve">solution </w:t>
      </w:r>
      <w:proofErr w:type="spellStart"/>
      <w:r>
        <w:rPr>
          <w:b/>
          <w:bCs/>
          <w:color w:val="003C8A"/>
          <w:sz w:val="40"/>
          <w:szCs w:val="40"/>
        </w:rPr>
        <w:t>cloud</w:t>
      </w:r>
      <w:proofErr w:type="spellEnd"/>
      <w:r>
        <w:rPr>
          <w:b/>
          <w:bCs/>
          <w:color w:val="003C8A"/>
          <w:sz w:val="40"/>
          <w:szCs w:val="40"/>
        </w:rPr>
        <w:t xml:space="preserve"> pour </w:t>
      </w:r>
      <w:r w:rsidR="00C556BF">
        <w:rPr>
          <w:b/>
          <w:bCs/>
          <w:color w:val="003C8A"/>
          <w:sz w:val="40"/>
          <w:szCs w:val="40"/>
        </w:rPr>
        <w:t xml:space="preserve">le management de </w:t>
      </w:r>
      <w:r>
        <w:rPr>
          <w:b/>
          <w:bCs/>
          <w:color w:val="003C8A"/>
          <w:sz w:val="40"/>
          <w:szCs w:val="40"/>
        </w:rPr>
        <w:t>l</w:t>
      </w:r>
      <w:r w:rsidR="00B056FD">
        <w:rPr>
          <w:b/>
          <w:bCs/>
          <w:color w:val="003C8A"/>
          <w:sz w:val="40"/>
          <w:szCs w:val="40"/>
        </w:rPr>
        <w:t xml:space="preserve">a performance </w:t>
      </w:r>
      <w:r>
        <w:rPr>
          <w:b/>
          <w:bCs/>
          <w:color w:val="003C8A"/>
          <w:sz w:val="40"/>
          <w:szCs w:val="40"/>
        </w:rPr>
        <w:t>énerg</w:t>
      </w:r>
      <w:r w:rsidR="00C556BF">
        <w:rPr>
          <w:b/>
          <w:bCs/>
          <w:color w:val="003C8A"/>
          <w:sz w:val="40"/>
          <w:szCs w:val="40"/>
        </w:rPr>
        <w:t>étique</w:t>
      </w:r>
    </w:p>
    <w:p w14:paraId="0261BAD3" w14:textId="77777777" w:rsidR="003521CB" w:rsidRPr="00E41831" w:rsidRDefault="003521CB" w:rsidP="003521CB">
      <w:pPr>
        <w:jc w:val="center"/>
        <w:rPr>
          <w:b/>
          <w:bCs/>
          <w:color w:val="003C8A"/>
          <w:sz w:val="36"/>
          <w:szCs w:val="36"/>
        </w:rPr>
      </w:pPr>
    </w:p>
    <w:p w14:paraId="0261BAD4" w14:textId="77777777" w:rsidR="003521CB" w:rsidRPr="00AA76BD" w:rsidRDefault="003521CB" w:rsidP="003521CB">
      <w:pPr>
        <w:spacing w:after="120"/>
        <w:rPr>
          <w:sz w:val="22"/>
          <w:szCs w:val="22"/>
          <w:lang w:eastAsia="zh-CN"/>
        </w:rPr>
      </w:pPr>
      <w:r w:rsidRPr="00AA76BD">
        <w:rPr>
          <w:sz w:val="22"/>
          <w:szCs w:val="22"/>
          <w:lang w:eastAsia="zh-CN"/>
        </w:rPr>
        <w:t xml:space="preserve">Benfeld, le </w:t>
      </w:r>
      <w:r w:rsidR="004A404D" w:rsidRPr="00AA76BD">
        <w:rPr>
          <w:sz w:val="22"/>
          <w:szCs w:val="22"/>
          <w:lang w:eastAsia="zh-CN"/>
        </w:rPr>
        <w:t>2</w:t>
      </w:r>
      <w:r w:rsidR="00FF1598" w:rsidRPr="00AA76BD">
        <w:rPr>
          <w:sz w:val="22"/>
          <w:szCs w:val="22"/>
          <w:lang w:eastAsia="zh-CN"/>
        </w:rPr>
        <w:t>7</w:t>
      </w:r>
      <w:r w:rsidRPr="00AA76BD">
        <w:rPr>
          <w:sz w:val="22"/>
          <w:szCs w:val="22"/>
          <w:lang w:eastAsia="zh-CN"/>
        </w:rPr>
        <w:t xml:space="preserve"> </w:t>
      </w:r>
      <w:r w:rsidR="00FF1598" w:rsidRPr="00AA76BD">
        <w:rPr>
          <w:sz w:val="22"/>
          <w:szCs w:val="22"/>
          <w:lang w:eastAsia="zh-CN"/>
        </w:rPr>
        <w:t>septembre</w:t>
      </w:r>
      <w:r w:rsidRPr="00AA76BD">
        <w:rPr>
          <w:sz w:val="22"/>
          <w:szCs w:val="22"/>
          <w:lang w:eastAsia="zh-CN"/>
        </w:rPr>
        <w:t xml:space="preserve"> 201</w:t>
      </w:r>
      <w:r w:rsidR="00FF1598" w:rsidRPr="00AA76BD">
        <w:rPr>
          <w:sz w:val="22"/>
          <w:szCs w:val="22"/>
          <w:lang w:eastAsia="zh-CN"/>
        </w:rPr>
        <w:t>6</w:t>
      </w:r>
    </w:p>
    <w:p w14:paraId="0261BAD5" w14:textId="77777777" w:rsidR="003521CB" w:rsidRPr="00AA76BD" w:rsidRDefault="003521CB" w:rsidP="003521CB">
      <w:pPr>
        <w:spacing w:after="120"/>
        <w:rPr>
          <w:b/>
          <w:bCs/>
          <w:i/>
          <w:iCs/>
          <w:sz w:val="22"/>
          <w:szCs w:val="22"/>
        </w:rPr>
      </w:pPr>
    </w:p>
    <w:p w14:paraId="0261BAD6" w14:textId="77777777" w:rsidR="0003773B" w:rsidRPr="00AA76BD" w:rsidRDefault="0028770A" w:rsidP="003521CB">
      <w:pPr>
        <w:tabs>
          <w:tab w:val="left" w:pos="2100"/>
        </w:tabs>
        <w:jc w:val="both"/>
        <w:rPr>
          <w:b/>
          <w:bCs/>
          <w:i/>
          <w:iCs/>
          <w:sz w:val="22"/>
          <w:szCs w:val="22"/>
        </w:rPr>
      </w:pPr>
      <w:r w:rsidRPr="00AA76BD">
        <w:rPr>
          <w:b/>
          <w:bCs/>
          <w:i/>
          <w:iCs/>
          <w:sz w:val="22"/>
          <w:szCs w:val="22"/>
        </w:rPr>
        <w:t xml:space="preserve">Pour mettre en œuvre son projet </w:t>
      </w:r>
      <w:r w:rsidR="00677D32" w:rsidRPr="00AA76BD">
        <w:rPr>
          <w:b/>
          <w:bCs/>
          <w:i/>
          <w:iCs/>
          <w:sz w:val="22"/>
          <w:szCs w:val="22"/>
        </w:rPr>
        <w:t>d’optimisation énergétique</w:t>
      </w:r>
      <w:r w:rsidRPr="00AA76BD">
        <w:rPr>
          <w:b/>
          <w:bCs/>
          <w:i/>
          <w:iCs/>
          <w:sz w:val="22"/>
          <w:szCs w:val="22"/>
        </w:rPr>
        <w:t>, l'</w:t>
      </w:r>
      <w:proofErr w:type="spellStart"/>
      <w:r w:rsidRPr="00AA76BD">
        <w:rPr>
          <w:b/>
          <w:bCs/>
          <w:i/>
          <w:iCs/>
          <w:sz w:val="22"/>
          <w:szCs w:val="22"/>
        </w:rPr>
        <w:t>Energy</w:t>
      </w:r>
      <w:proofErr w:type="spellEnd"/>
      <w:r w:rsidRPr="00AA76BD">
        <w:rPr>
          <w:b/>
          <w:bCs/>
          <w:i/>
          <w:iCs/>
          <w:sz w:val="22"/>
          <w:szCs w:val="22"/>
        </w:rPr>
        <w:t xml:space="preserve"> Manager dispose de plateformes logicielles</w:t>
      </w:r>
      <w:r w:rsidR="001F5290" w:rsidRPr="00AA76BD">
        <w:rPr>
          <w:b/>
          <w:bCs/>
          <w:i/>
          <w:iCs/>
          <w:sz w:val="22"/>
          <w:szCs w:val="22"/>
        </w:rPr>
        <w:t xml:space="preserve"> qui, pour la plupart, s’installent</w:t>
      </w:r>
      <w:r w:rsidRPr="00AA76BD">
        <w:rPr>
          <w:b/>
          <w:bCs/>
          <w:i/>
          <w:iCs/>
          <w:sz w:val="22"/>
          <w:szCs w:val="22"/>
        </w:rPr>
        <w:t xml:space="preserve"> </w:t>
      </w:r>
      <w:r w:rsidR="001F5290" w:rsidRPr="00AA76BD">
        <w:rPr>
          <w:b/>
          <w:bCs/>
          <w:i/>
          <w:iCs/>
          <w:sz w:val="22"/>
          <w:szCs w:val="22"/>
        </w:rPr>
        <w:t>sur les serveurs de l’</w:t>
      </w:r>
      <w:r w:rsidRPr="00AA76BD">
        <w:rPr>
          <w:b/>
          <w:bCs/>
          <w:i/>
          <w:iCs/>
          <w:sz w:val="22"/>
          <w:szCs w:val="22"/>
        </w:rPr>
        <w:t xml:space="preserve">entreprise </w:t>
      </w:r>
      <w:r w:rsidR="001F5290" w:rsidRPr="00AA76BD">
        <w:rPr>
          <w:b/>
          <w:bCs/>
          <w:i/>
          <w:iCs/>
          <w:sz w:val="22"/>
          <w:szCs w:val="22"/>
        </w:rPr>
        <w:t>et mobilisent ainsi des ressources</w:t>
      </w:r>
      <w:r w:rsidR="00A636F4" w:rsidRPr="00AA76BD">
        <w:rPr>
          <w:b/>
          <w:bCs/>
          <w:i/>
          <w:iCs/>
          <w:sz w:val="22"/>
          <w:szCs w:val="22"/>
        </w:rPr>
        <w:t xml:space="preserve"> informatiques et des compétences</w:t>
      </w:r>
      <w:r w:rsidR="00677D32" w:rsidRPr="00AA76BD">
        <w:rPr>
          <w:b/>
          <w:bCs/>
          <w:i/>
          <w:iCs/>
          <w:sz w:val="22"/>
          <w:szCs w:val="22"/>
        </w:rPr>
        <w:t xml:space="preserve"> techniques pointues</w:t>
      </w:r>
      <w:r w:rsidRPr="00AA76BD">
        <w:rPr>
          <w:b/>
          <w:bCs/>
          <w:i/>
          <w:iCs/>
          <w:sz w:val="22"/>
          <w:szCs w:val="22"/>
        </w:rPr>
        <w:t xml:space="preserve">. Avec N'VIEW, </w:t>
      </w:r>
      <w:proofErr w:type="spellStart"/>
      <w:r w:rsidRPr="00AA76BD">
        <w:rPr>
          <w:b/>
          <w:bCs/>
          <w:i/>
          <w:iCs/>
          <w:sz w:val="22"/>
          <w:szCs w:val="22"/>
        </w:rPr>
        <w:t>Socomec</w:t>
      </w:r>
      <w:proofErr w:type="spellEnd"/>
      <w:r w:rsidRPr="00AA76BD">
        <w:rPr>
          <w:b/>
          <w:bCs/>
          <w:i/>
          <w:iCs/>
          <w:sz w:val="22"/>
          <w:szCs w:val="22"/>
        </w:rPr>
        <w:t xml:space="preserve"> complète son offre logicielle dédiée à l'efficacité énergétique </w:t>
      </w:r>
      <w:r w:rsidR="001F5290" w:rsidRPr="00AA76BD">
        <w:rPr>
          <w:b/>
          <w:bCs/>
          <w:i/>
          <w:iCs/>
          <w:sz w:val="22"/>
          <w:szCs w:val="22"/>
        </w:rPr>
        <w:t>par</w:t>
      </w:r>
      <w:r w:rsidRPr="00AA76BD">
        <w:rPr>
          <w:b/>
          <w:bCs/>
          <w:i/>
          <w:iCs/>
          <w:sz w:val="22"/>
          <w:szCs w:val="22"/>
        </w:rPr>
        <w:t xml:space="preserve"> une solution facile d'utilisation et disponible en ligne, sur </w:t>
      </w:r>
      <w:r w:rsidR="00677D32" w:rsidRPr="00AA76BD">
        <w:rPr>
          <w:b/>
          <w:bCs/>
          <w:i/>
          <w:iCs/>
          <w:sz w:val="22"/>
          <w:szCs w:val="22"/>
        </w:rPr>
        <w:t xml:space="preserve">simple </w:t>
      </w:r>
      <w:r w:rsidRPr="00AA76BD">
        <w:rPr>
          <w:b/>
          <w:bCs/>
          <w:i/>
          <w:iCs/>
          <w:sz w:val="22"/>
          <w:szCs w:val="22"/>
        </w:rPr>
        <w:t>abonnement.</w:t>
      </w:r>
    </w:p>
    <w:p w14:paraId="0261BAD7" w14:textId="77777777" w:rsidR="001F5290" w:rsidRPr="00AA76BD" w:rsidRDefault="001F5290" w:rsidP="001F5290">
      <w:pPr>
        <w:jc w:val="both"/>
        <w:rPr>
          <w:sz w:val="22"/>
          <w:szCs w:val="22"/>
        </w:rPr>
      </w:pPr>
    </w:p>
    <w:p w14:paraId="0261BAD8" w14:textId="77777777" w:rsidR="0003773B" w:rsidRPr="00AA76BD" w:rsidRDefault="0003773B" w:rsidP="0003773B">
      <w:pPr>
        <w:spacing w:after="120"/>
        <w:jc w:val="both"/>
        <w:rPr>
          <w:sz w:val="22"/>
          <w:szCs w:val="22"/>
        </w:rPr>
      </w:pPr>
      <w:r w:rsidRPr="00AA76BD">
        <w:rPr>
          <w:sz w:val="22"/>
          <w:szCs w:val="22"/>
        </w:rPr>
        <w:t xml:space="preserve">Le service N’VIEW s’adresse aux </w:t>
      </w:r>
      <w:r w:rsidRPr="00AA76BD">
        <w:rPr>
          <w:b/>
          <w:sz w:val="22"/>
          <w:szCs w:val="22"/>
        </w:rPr>
        <w:t>acteurs opérationnels</w:t>
      </w:r>
      <w:r w:rsidRPr="00AA76BD">
        <w:rPr>
          <w:sz w:val="22"/>
          <w:szCs w:val="22"/>
        </w:rPr>
        <w:t xml:space="preserve"> directement concernés par la p</w:t>
      </w:r>
      <w:r w:rsidR="00D23EEA" w:rsidRPr="00AA76BD">
        <w:rPr>
          <w:sz w:val="22"/>
          <w:szCs w:val="22"/>
        </w:rPr>
        <w:t xml:space="preserve">erformance énergétique, entre autres </w:t>
      </w:r>
      <w:r w:rsidRPr="00AA76BD">
        <w:rPr>
          <w:sz w:val="22"/>
          <w:szCs w:val="22"/>
        </w:rPr>
        <w:t>l’</w:t>
      </w:r>
      <w:proofErr w:type="spellStart"/>
      <w:r w:rsidRPr="00AA76BD">
        <w:rPr>
          <w:sz w:val="22"/>
          <w:szCs w:val="22"/>
        </w:rPr>
        <w:t>Energy</w:t>
      </w:r>
      <w:proofErr w:type="spellEnd"/>
      <w:r w:rsidRPr="00AA76BD">
        <w:rPr>
          <w:sz w:val="22"/>
          <w:szCs w:val="22"/>
        </w:rPr>
        <w:t xml:space="preserve"> M</w:t>
      </w:r>
      <w:r w:rsidR="00D23EEA" w:rsidRPr="00AA76BD">
        <w:rPr>
          <w:sz w:val="22"/>
          <w:szCs w:val="22"/>
        </w:rPr>
        <w:t>anager</w:t>
      </w:r>
      <w:r w:rsidRPr="00AA76BD">
        <w:rPr>
          <w:sz w:val="22"/>
          <w:szCs w:val="22"/>
        </w:rPr>
        <w:t xml:space="preserve"> et l’exploitant technique. Il offre également des services pertinents à l’équipe de direction pour la </w:t>
      </w:r>
      <w:r w:rsidRPr="00AA76BD">
        <w:rPr>
          <w:b/>
          <w:sz w:val="22"/>
          <w:szCs w:val="22"/>
        </w:rPr>
        <w:t>définition de la stratégie énergétique</w:t>
      </w:r>
      <w:r w:rsidRPr="00AA76BD">
        <w:rPr>
          <w:sz w:val="22"/>
          <w:szCs w:val="22"/>
        </w:rPr>
        <w:t xml:space="preserve"> et au contrôleur de gestion pour </w:t>
      </w:r>
      <w:r w:rsidRPr="00AA76BD">
        <w:rPr>
          <w:b/>
          <w:sz w:val="22"/>
          <w:szCs w:val="22"/>
        </w:rPr>
        <w:t>l’optimisation et la répartition</w:t>
      </w:r>
      <w:r w:rsidRPr="00AA76BD">
        <w:rPr>
          <w:sz w:val="22"/>
          <w:szCs w:val="22"/>
        </w:rPr>
        <w:t xml:space="preserve"> des dépenses énergétiques. </w:t>
      </w:r>
      <w:r w:rsidR="009478E9" w:rsidRPr="00AA76BD">
        <w:rPr>
          <w:sz w:val="22"/>
          <w:szCs w:val="22"/>
        </w:rPr>
        <w:t>Par ailleurs, N’VIEW s’adapte à l’ensemble des organisations, qu’il s’agisse de sites isolés, de configurations multi-sites ou de campus.</w:t>
      </w:r>
    </w:p>
    <w:p w14:paraId="0261BAD9" w14:textId="77777777" w:rsidR="002B60B6" w:rsidRPr="00AA76BD" w:rsidRDefault="002B60B6" w:rsidP="0003773B">
      <w:pPr>
        <w:spacing w:after="120"/>
        <w:jc w:val="both"/>
        <w:rPr>
          <w:sz w:val="22"/>
          <w:szCs w:val="22"/>
        </w:rPr>
      </w:pPr>
    </w:p>
    <w:p w14:paraId="0261BADA" w14:textId="77777777" w:rsidR="002B60B6" w:rsidRPr="00AA76BD" w:rsidRDefault="002B60B6" w:rsidP="0003773B">
      <w:pPr>
        <w:spacing w:after="120"/>
        <w:jc w:val="both"/>
        <w:rPr>
          <w:b/>
          <w:sz w:val="22"/>
          <w:szCs w:val="22"/>
        </w:rPr>
      </w:pPr>
      <w:r w:rsidRPr="00AA76BD">
        <w:rPr>
          <w:b/>
          <w:sz w:val="22"/>
          <w:szCs w:val="22"/>
        </w:rPr>
        <w:t>N’VIEW</w:t>
      </w:r>
      <w:r w:rsidR="009478E9" w:rsidRPr="00AA76BD">
        <w:rPr>
          <w:b/>
          <w:sz w:val="22"/>
          <w:szCs w:val="22"/>
        </w:rPr>
        <w:t>, des</w:t>
      </w:r>
      <w:r w:rsidRPr="00AA76BD">
        <w:rPr>
          <w:b/>
          <w:sz w:val="22"/>
          <w:szCs w:val="22"/>
        </w:rPr>
        <w:t xml:space="preserve"> fonctionnalités au service de votre management ISO 50001</w:t>
      </w:r>
    </w:p>
    <w:p w14:paraId="0261BADB" w14:textId="77777777" w:rsidR="0003773B" w:rsidRPr="00AA76BD" w:rsidRDefault="005E6FFB" w:rsidP="001D689D">
      <w:pPr>
        <w:spacing w:after="120"/>
        <w:jc w:val="both"/>
        <w:rPr>
          <w:rStyle w:val="hps"/>
          <w:sz w:val="22"/>
          <w:szCs w:val="22"/>
        </w:rPr>
      </w:pPr>
      <w:r w:rsidRPr="00AA76BD">
        <w:rPr>
          <w:sz w:val="22"/>
          <w:szCs w:val="22"/>
        </w:rPr>
        <w:t xml:space="preserve">N’VIEW intègre une large </w:t>
      </w:r>
      <w:r w:rsidR="000D1891" w:rsidRPr="00AA76BD">
        <w:rPr>
          <w:sz w:val="22"/>
          <w:szCs w:val="22"/>
        </w:rPr>
        <w:t>palette de fonctionnalités pour</w:t>
      </w:r>
      <w:r w:rsidRPr="00AA76BD">
        <w:rPr>
          <w:sz w:val="22"/>
          <w:szCs w:val="22"/>
        </w:rPr>
        <w:t xml:space="preserve"> l’analyse des consommations énergétiques et la gestion des coûts. L’ensemble de ces fonctionnalités s’inscrit dans une démarche d’amélioration continue de la performance énergétique, telle que définie dans la norme ISO 50001.</w:t>
      </w:r>
    </w:p>
    <w:p w14:paraId="0261BADC" w14:textId="77777777" w:rsidR="003521CB" w:rsidRDefault="006D6C82" w:rsidP="003521CB">
      <w:pPr>
        <w:tabs>
          <w:tab w:val="left" w:pos="2100"/>
        </w:tabs>
        <w:jc w:val="both"/>
        <w:rPr>
          <w:rStyle w:val="hps"/>
          <w:rFonts w:eastAsia="Calibri"/>
          <w:color w:val="333333"/>
          <w:sz w:val="18"/>
          <w:szCs w:val="18"/>
        </w:rPr>
      </w:pPr>
      <w:r>
        <w:rPr>
          <w:rFonts w:eastAsia="Calibri"/>
          <w:noProof/>
          <w:color w:val="333333"/>
          <w:sz w:val="18"/>
          <w:szCs w:val="18"/>
          <w:lang w:val="en-US" w:eastAsia="en-US"/>
        </w:rPr>
        <w:drawing>
          <wp:inline distT="0" distB="0" distL="0" distR="0" wp14:anchorId="0261BB09" wp14:editId="0261BB0A">
            <wp:extent cx="5080227" cy="3342640"/>
            <wp:effectExtent l="0" t="0" r="6350" b="0"/>
            <wp:docPr id="2" name="Image 2" descr="Dossiers:DOSSIERS:SOCOMEC:2016_Communiqués de presse:ISO5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siers:DOSSIERS:SOCOMEC:2016_Communiqués de presse:ISO50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8943" cy="3354954"/>
                    </a:xfrm>
                    <a:prstGeom prst="rect">
                      <a:avLst/>
                    </a:prstGeom>
                    <a:noFill/>
                    <a:ln>
                      <a:noFill/>
                    </a:ln>
                  </pic:spPr>
                </pic:pic>
              </a:graphicData>
            </a:graphic>
          </wp:inline>
        </w:drawing>
      </w:r>
    </w:p>
    <w:p w14:paraId="0261BADD" w14:textId="77777777" w:rsidR="00357073" w:rsidRDefault="00357073" w:rsidP="000D1891">
      <w:pPr>
        <w:tabs>
          <w:tab w:val="left" w:pos="2100"/>
        </w:tabs>
        <w:spacing w:after="120"/>
        <w:jc w:val="both"/>
        <w:rPr>
          <w:color w:val="404040"/>
          <w:sz w:val="22"/>
          <w:szCs w:val="22"/>
        </w:rPr>
      </w:pPr>
    </w:p>
    <w:p w14:paraId="0261BADE" w14:textId="77777777" w:rsidR="000D1891" w:rsidRPr="00AA76BD" w:rsidRDefault="000D1891" w:rsidP="000D1891">
      <w:pPr>
        <w:tabs>
          <w:tab w:val="left" w:pos="2100"/>
        </w:tabs>
        <w:spacing w:after="120"/>
        <w:jc w:val="both"/>
        <w:rPr>
          <w:sz w:val="22"/>
          <w:szCs w:val="22"/>
        </w:rPr>
      </w:pPr>
      <w:r w:rsidRPr="00AA76BD">
        <w:rPr>
          <w:sz w:val="22"/>
          <w:szCs w:val="22"/>
        </w:rPr>
        <w:lastRenderedPageBreak/>
        <w:t xml:space="preserve">En fonction des attentes spécifiques de ces clients, </w:t>
      </w:r>
      <w:proofErr w:type="spellStart"/>
      <w:r w:rsidRPr="00AA76BD">
        <w:rPr>
          <w:sz w:val="22"/>
          <w:szCs w:val="22"/>
        </w:rPr>
        <w:t>Socomec</w:t>
      </w:r>
      <w:proofErr w:type="spellEnd"/>
      <w:r w:rsidRPr="00AA76BD">
        <w:rPr>
          <w:sz w:val="22"/>
          <w:szCs w:val="22"/>
        </w:rPr>
        <w:t xml:space="preserve"> peut étendre la couverture fonctionnelle de la plateforme N’VIEW :</w:t>
      </w:r>
    </w:p>
    <w:p w14:paraId="0261BADF" w14:textId="77777777" w:rsidR="000D1891" w:rsidRPr="00AA76BD" w:rsidRDefault="000D1891" w:rsidP="000D1891">
      <w:pPr>
        <w:pStyle w:val="Paragraphedeliste"/>
        <w:numPr>
          <w:ilvl w:val="0"/>
          <w:numId w:val="10"/>
        </w:numPr>
        <w:tabs>
          <w:tab w:val="left" w:pos="2100"/>
        </w:tabs>
        <w:spacing w:after="120" w:line="276" w:lineRule="auto"/>
        <w:rPr>
          <w:sz w:val="22"/>
          <w:szCs w:val="22"/>
        </w:rPr>
      </w:pPr>
      <w:r w:rsidRPr="00AA76BD">
        <w:rPr>
          <w:sz w:val="22"/>
          <w:szCs w:val="22"/>
        </w:rPr>
        <w:t xml:space="preserve">en l’interfaçant avec des </w:t>
      </w:r>
      <w:r w:rsidR="00983A38" w:rsidRPr="00AA76BD">
        <w:rPr>
          <w:sz w:val="22"/>
          <w:szCs w:val="22"/>
        </w:rPr>
        <w:t xml:space="preserve">services </w:t>
      </w:r>
      <w:r w:rsidRPr="00AA76BD">
        <w:rPr>
          <w:sz w:val="22"/>
          <w:szCs w:val="22"/>
        </w:rPr>
        <w:t xml:space="preserve">énergétiques </w:t>
      </w:r>
      <w:r w:rsidR="00983A38" w:rsidRPr="00AA76BD">
        <w:rPr>
          <w:sz w:val="22"/>
          <w:szCs w:val="22"/>
        </w:rPr>
        <w:t>tiers</w:t>
      </w:r>
      <w:r w:rsidRPr="00AA76BD">
        <w:rPr>
          <w:sz w:val="22"/>
          <w:szCs w:val="22"/>
        </w:rPr>
        <w:t xml:space="preserve"> déjà disponibles, </w:t>
      </w:r>
    </w:p>
    <w:p w14:paraId="0261BAE0" w14:textId="77777777" w:rsidR="00F05CF7" w:rsidRPr="00AA76BD" w:rsidRDefault="000D1891" w:rsidP="00F05CF7">
      <w:pPr>
        <w:pStyle w:val="Paragraphedeliste"/>
        <w:numPr>
          <w:ilvl w:val="0"/>
          <w:numId w:val="10"/>
        </w:numPr>
        <w:tabs>
          <w:tab w:val="left" w:pos="2100"/>
        </w:tabs>
        <w:spacing w:after="120" w:line="276" w:lineRule="auto"/>
        <w:rPr>
          <w:sz w:val="22"/>
          <w:szCs w:val="22"/>
        </w:rPr>
      </w:pPr>
      <w:r w:rsidRPr="00AA76BD">
        <w:rPr>
          <w:sz w:val="22"/>
          <w:szCs w:val="22"/>
        </w:rPr>
        <w:t xml:space="preserve">en réalisant à façon </w:t>
      </w:r>
      <w:r w:rsidR="00983A38" w:rsidRPr="00AA76BD">
        <w:rPr>
          <w:sz w:val="22"/>
          <w:szCs w:val="22"/>
        </w:rPr>
        <w:t>une nouvelle application</w:t>
      </w:r>
    </w:p>
    <w:p w14:paraId="0261BAE1" w14:textId="77777777" w:rsidR="00983A38" w:rsidRPr="00AA76BD" w:rsidRDefault="00983A38" w:rsidP="002B60B6">
      <w:pPr>
        <w:spacing w:after="120"/>
        <w:jc w:val="both"/>
        <w:rPr>
          <w:b/>
          <w:sz w:val="22"/>
          <w:szCs w:val="22"/>
        </w:rPr>
      </w:pPr>
    </w:p>
    <w:p w14:paraId="0261BAE2" w14:textId="77777777" w:rsidR="002B60B6" w:rsidRPr="00AA76BD" w:rsidRDefault="002B60B6" w:rsidP="002B60B6">
      <w:pPr>
        <w:spacing w:after="120"/>
        <w:jc w:val="both"/>
        <w:rPr>
          <w:b/>
          <w:sz w:val="22"/>
          <w:szCs w:val="22"/>
        </w:rPr>
      </w:pPr>
      <w:r w:rsidRPr="00AA76BD">
        <w:rPr>
          <w:b/>
          <w:sz w:val="22"/>
          <w:szCs w:val="22"/>
        </w:rPr>
        <w:t xml:space="preserve">N’VIEW, la solution </w:t>
      </w:r>
      <w:proofErr w:type="spellStart"/>
      <w:r w:rsidRPr="00AA76BD">
        <w:rPr>
          <w:b/>
          <w:sz w:val="22"/>
          <w:szCs w:val="22"/>
        </w:rPr>
        <w:t>cloud</w:t>
      </w:r>
      <w:proofErr w:type="spellEnd"/>
      <w:r w:rsidRPr="00AA76BD">
        <w:rPr>
          <w:b/>
          <w:sz w:val="22"/>
          <w:szCs w:val="22"/>
        </w:rPr>
        <w:t xml:space="preserve"> au cœur de votre Système de Management Energétique.</w:t>
      </w:r>
    </w:p>
    <w:p w14:paraId="0261BAE3" w14:textId="77777777" w:rsidR="002B60B6" w:rsidRPr="00AA76BD" w:rsidRDefault="002B60B6" w:rsidP="00F13FA7">
      <w:pPr>
        <w:spacing w:after="120"/>
        <w:jc w:val="both"/>
        <w:rPr>
          <w:sz w:val="22"/>
          <w:szCs w:val="22"/>
        </w:rPr>
      </w:pPr>
      <w:r w:rsidRPr="00AA76BD">
        <w:rPr>
          <w:sz w:val="22"/>
          <w:szCs w:val="22"/>
        </w:rPr>
        <w:t>Compatible avec les principales passerelles de communication du marché</w:t>
      </w:r>
      <w:r w:rsidR="009478E9" w:rsidRPr="00AA76BD">
        <w:rPr>
          <w:sz w:val="22"/>
          <w:szCs w:val="22"/>
        </w:rPr>
        <w:t>,</w:t>
      </w:r>
      <w:r w:rsidRPr="00AA76BD">
        <w:rPr>
          <w:sz w:val="22"/>
          <w:szCs w:val="22"/>
        </w:rPr>
        <w:t xml:space="preserve"> la plateforme</w:t>
      </w:r>
      <w:r w:rsidR="009478E9" w:rsidRPr="00AA76BD">
        <w:rPr>
          <w:sz w:val="22"/>
          <w:szCs w:val="22"/>
        </w:rPr>
        <w:t xml:space="preserve"> N’VIEW</w:t>
      </w:r>
      <w:r w:rsidRPr="00AA76BD">
        <w:rPr>
          <w:sz w:val="22"/>
          <w:szCs w:val="22"/>
        </w:rPr>
        <w:t xml:space="preserve"> assure la collecte </w:t>
      </w:r>
      <w:r w:rsidR="009478E9" w:rsidRPr="00AA76BD">
        <w:rPr>
          <w:sz w:val="22"/>
          <w:szCs w:val="22"/>
        </w:rPr>
        <w:t xml:space="preserve">de l’ensemble </w:t>
      </w:r>
      <w:r w:rsidRPr="00AA76BD">
        <w:rPr>
          <w:sz w:val="22"/>
          <w:szCs w:val="22"/>
        </w:rPr>
        <w:t xml:space="preserve">des données </w:t>
      </w:r>
      <w:proofErr w:type="spellStart"/>
      <w:r w:rsidRPr="00AA76BD">
        <w:rPr>
          <w:sz w:val="22"/>
          <w:szCs w:val="22"/>
        </w:rPr>
        <w:t>multifluides</w:t>
      </w:r>
      <w:proofErr w:type="spellEnd"/>
      <w:r w:rsidRPr="00AA76BD">
        <w:rPr>
          <w:sz w:val="22"/>
          <w:szCs w:val="22"/>
        </w:rPr>
        <w:t xml:space="preserve"> </w:t>
      </w:r>
      <w:r w:rsidR="009478E9" w:rsidRPr="00AA76BD">
        <w:rPr>
          <w:sz w:val="22"/>
          <w:szCs w:val="22"/>
        </w:rPr>
        <w:t xml:space="preserve">d’un bâtiment ou d’un site industriel </w:t>
      </w:r>
      <w:r w:rsidRPr="00AA76BD">
        <w:rPr>
          <w:sz w:val="22"/>
          <w:szCs w:val="22"/>
        </w:rPr>
        <w:t>(</w:t>
      </w:r>
      <w:proofErr w:type="spellStart"/>
      <w:r w:rsidRPr="00AA76BD">
        <w:rPr>
          <w:sz w:val="22"/>
          <w:szCs w:val="22"/>
        </w:rPr>
        <w:t>electricité</w:t>
      </w:r>
      <w:proofErr w:type="spellEnd"/>
      <w:r w:rsidRPr="00AA76BD">
        <w:rPr>
          <w:sz w:val="22"/>
          <w:szCs w:val="22"/>
        </w:rPr>
        <w:t xml:space="preserve">, gaz, eau, etc.). </w:t>
      </w:r>
    </w:p>
    <w:p w14:paraId="0261BAE4" w14:textId="77777777" w:rsidR="00C93713" w:rsidRPr="00AA76BD" w:rsidRDefault="00C93713" w:rsidP="00C93713">
      <w:pPr>
        <w:spacing w:after="120"/>
        <w:rPr>
          <w:sz w:val="22"/>
          <w:szCs w:val="22"/>
        </w:rPr>
      </w:pPr>
      <w:r w:rsidRPr="00AA76BD">
        <w:rPr>
          <w:sz w:val="22"/>
          <w:szCs w:val="22"/>
        </w:rPr>
        <w:t xml:space="preserve">De l’analyse des consommations </w:t>
      </w:r>
      <w:proofErr w:type="spellStart"/>
      <w:r w:rsidRPr="00AA76BD">
        <w:rPr>
          <w:sz w:val="22"/>
          <w:szCs w:val="22"/>
        </w:rPr>
        <w:t>multifluides</w:t>
      </w:r>
      <w:proofErr w:type="spellEnd"/>
      <w:r w:rsidRPr="00AA76BD">
        <w:rPr>
          <w:sz w:val="22"/>
          <w:szCs w:val="22"/>
        </w:rPr>
        <w:t xml:space="preserve"> au suivi des actions d’amélioration, le service en ligne N’VIEW accompagne l’entreprise dans les différentes étapes de sa démarche d’optimisation énergétique. </w:t>
      </w:r>
      <w:r w:rsidR="009478E9" w:rsidRPr="00AA76BD">
        <w:rPr>
          <w:sz w:val="22"/>
          <w:szCs w:val="22"/>
        </w:rPr>
        <w:t>Il</w:t>
      </w:r>
      <w:r w:rsidR="001F5290" w:rsidRPr="00AA76BD">
        <w:rPr>
          <w:sz w:val="22"/>
          <w:szCs w:val="22"/>
        </w:rPr>
        <w:t xml:space="preserve"> permet d’i</w:t>
      </w:r>
      <w:r w:rsidR="00085269" w:rsidRPr="00AA76BD">
        <w:rPr>
          <w:sz w:val="22"/>
          <w:szCs w:val="22"/>
        </w:rPr>
        <w:t>dentifier les gisements d’économie d’énergie</w:t>
      </w:r>
      <w:r w:rsidR="001F5290" w:rsidRPr="00AA76BD">
        <w:rPr>
          <w:sz w:val="22"/>
          <w:szCs w:val="22"/>
        </w:rPr>
        <w:t>, de p</w:t>
      </w:r>
      <w:r w:rsidR="00085269" w:rsidRPr="00AA76BD">
        <w:rPr>
          <w:sz w:val="22"/>
          <w:szCs w:val="22"/>
        </w:rPr>
        <w:t>iloter les actions de perform</w:t>
      </w:r>
      <w:r w:rsidR="001F5290" w:rsidRPr="00AA76BD">
        <w:rPr>
          <w:sz w:val="22"/>
          <w:szCs w:val="22"/>
        </w:rPr>
        <w:t xml:space="preserve">ance énergétique et de </w:t>
      </w:r>
      <w:r w:rsidR="005746ED" w:rsidRPr="00AA76BD">
        <w:rPr>
          <w:sz w:val="22"/>
          <w:szCs w:val="22"/>
        </w:rPr>
        <w:t>quantifier les gains réalisés par l’entreprise</w:t>
      </w:r>
      <w:r w:rsidR="001F5290" w:rsidRPr="00AA76BD">
        <w:rPr>
          <w:sz w:val="22"/>
          <w:szCs w:val="22"/>
        </w:rPr>
        <w:t>.</w:t>
      </w:r>
    </w:p>
    <w:p w14:paraId="0261BAE5" w14:textId="77777777" w:rsidR="00C93713" w:rsidRPr="00AA76BD" w:rsidRDefault="009478E9" w:rsidP="00C93713">
      <w:pPr>
        <w:spacing w:after="120"/>
        <w:rPr>
          <w:sz w:val="22"/>
          <w:szCs w:val="22"/>
        </w:rPr>
      </w:pPr>
      <w:r w:rsidRPr="00AA76BD">
        <w:rPr>
          <w:sz w:val="22"/>
          <w:szCs w:val="22"/>
        </w:rPr>
        <w:t xml:space="preserve">N’VIEW est également un outil opérationnel </w:t>
      </w:r>
      <w:r w:rsidR="00F13FA7" w:rsidRPr="00AA76BD">
        <w:rPr>
          <w:sz w:val="22"/>
          <w:szCs w:val="22"/>
        </w:rPr>
        <w:t xml:space="preserve">et pertinent pour les </w:t>
      </w:r>
      <w:r w:rsidRPr="00AA76BD">
        <w:rPr>
          <w:sz w:val="22"/>
          <w:szCs w:val="22"/>
        </w:rPr>
        <w:t xml:space="preserve">Sociétés de Services en Efficacité Energétique, </w:t>
      </w:r>
      <w:r w:rsidR="00F13FA7" w:rsidRPr="00AA76BD">
        <w:rPr>
          <w:sz w:val="22"/>
          <w:szCs w:val="22"/>
        </w:rPr>
        <w:t xml:space="preserve">dans le cadre </w:t>
      </w:r>
      <w:r w:rsidR="00664405" w:rsidRPr="00AA76BD">
        <w:rPr>
          <w:sz w:val="22"/>
          <w:szCs w:val="22"/>
        </w:rPr>
        <w:t xml:space="preserve">de </w:t>
      </w:r>
      <w:r w:rsidR="00F13FA7" w:rsidRPr="00AA76BD">
        <w:rPr>
          <w:sz w:val="22"/>
          <w:szCs w:val="22"/>
        </w:rPr>
        <w:t>prestations d’accompagnement de leurs clients, qu’il s’agisse d</w:t>
      </w:r>
      <w:r w:rsidR="00664405" w:rsidRPr="00AA76BD">
        <w:rPr>
          <w:sz w:val="22"/>
          <w:szCs w:val="22"/>
        </w:rPr>
        <w:t xml:space="preserve">’audits énergétiques, de pilotage de plans d’amélioration ou de </w:t>
      </w:r>
      <w:r w:rsidR="00F13FA7" w:rsidRPr="00AA76BD">
        <w:rPr>
          <w:sz w:val="22"/>
          <w:szCs w:val="22"/>
        </w:rPr>
        <w:t>conseil</w:t>
      </w:r>
      <w:r w:rsidR="00357073" w:rsidRPr="00AA76BD">
        <w:rPr>
          <w:sz w:val="22"/>
          <w:szCs w:val="22"/>
        </w:rPr>
        <w:t>s</w:t>
      </w:r>
      <w:r w:rsidR="00664405" w:rsidRPr="00AA76BD">
        <w:rPr>
          <w:sz w:val="22"/>
          <w:szCs w:val="22"/>
        </w:rPr>
        <w:t xml:space="preserve"> en achat d’énergie.</w:t>
      </w:r>
      <w:r w:rsidR="00F13FA7" w:rsidRPr="00AA76BD">
        <w:rPr>
          <w:sz w:val="22"/>
          <w:szCs w:val="22"/>
        </w:rPr>
        <w:t xml:space="preserve"> </w:t>
      </w:r>
    </w:p>
    <w:p w14:paraId="0261BAE6" w14:textId="77777777" w:rsidR="001F0D43" w:rsidRDefault="00C93713" w:rsidP="00F05CF7">
      <w:pPr>
        <w:spacing w:after="120"/>
        <w:rPr>
          <w:b/>
          <w:color w:val="404040"/>
          <w:sz w:val="22"/>
          <w:szCs w:val="22"/>
        </w:rPr>
      </w:pPr>
      <w:r>
        <w:rPr>
          <w:noProof/>
          <w:color w:val="404040"/>
          <w:sz w:val="22"/>
          <w:szCs w:val="22"/>
          <w:lang w:val="en-US" w:eastAsia="en-US"/>
        </w:rPr>
        <w:drawing>
          <wp:inline distT="0" distB="0" distL="0" distR="0" wp14:anchorId="0261BB0B" wp14:editId="0261BB0C">
            <wp:extent cx="4000500" cy="3280632"/>
            <wp:effectExtent l="0" t="0" r="0" b="0"/>
            <wp:docPr id="3" name="Image 3" descr="Dossiers:DOSSIERS:SOCOMEC:2016_Communiqués de presse:N'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siers:DOSSIERS:SOCOMEC:2016_Communiqués de presse:N'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0" cy="3280632"/>
                    </a:xfrm>
                    <a:prstGeom prst="rect">
                      <a:avLst/>
                    </a:prstGeom>
                    <a:noFill/>
                    <a:ln>
                      <a:noFill/>
                    </a:ln>
                  </pic:spPr>
                </pic:pic>
              </a:graphicData>
            </a:graphic>
          </wp:inline>
        </w:drawing>
      </w:r>
    </w:p>
    <w:p w14:paraId="0261BAE7" w14:textId="77777777" w:rsidR="003C34B6" w:rsidRPr="00AA76BD" w:rsidRDefault="009B48F3" w:rsidP="009B48F3">
      <w:pPr>
        <w:pStyle w:val="NormalWeb"/>
        <w:spacing w:after="120"/>
        <w:rPr>
          <w:rFonts w:ascii="Arial" w:hAnsi="Arial" w:cs="Arial"/>
          <w:b/>
          <w:sz w:val="22"/>
          <w:szCs w:val="22"/>
        </w:rPr>
      </w:pPr>
      <w:r w:rsidRPr="00AA76BD">
        <w:rPr>
          <w:rFonts w:ascii="Arial" w:hAnsi="Arial" w:cs="Arial"/>
          <w:b/>
          <w:sz w:val="22"/>
          <w:szCs w:val="22"/>
        </w:rPr>
        <w:t>Un modèle économique innovant</w:t>
      </w:r>
    </w:p>
    <w:p w14:paraId="0261BAE8" w14:textId="1F262814" w:rsidR="00613569" w:rsidRPr="00AA76BD" w:rsidRDefault="003C34B6" w:rsidP="00CD49F0">
      <w:pPr>
        <w:tabs>
          <w:tab w:val="left" w:pos="2100"/>
        </w:tabs>
        <w:spacing w:after="120"/>
        <w:jc w:val="both"/>
        <w:rPr>
          <w:sz w:val="22"/>
          <w:szCs w:val="22"/>
        </w:rPr>
      </w:pPr>
      <w:r w:rsidRPr="00AA76BD">
        <w:rPr>
          <w:sz w:val="22"/>
          <w:szCs w:val="22"/>
        </w:rPr>
        <w:t xml:space="preserve">Le modèle économique proposé pour N’VIEW revêt un </w:t>
      </w:r>
      <w:r w:rsidR="00120539" w:rsidRPr="00AA76BD">
        <w:rPr>
          <w:sz w:val="22"/>
          <w:szCs w:val="22"/>
        </w:rPr>
        <w:t>intérêt majeur</w:t>
      </w:r>
      <w:r w:rsidRPr="00AA76BD">
        <w:rPr>
          <w:sz w:val="22"/>
          <w:szCs w:val="22"/>
        </w:rPr>
        <w:t xml:space="preserve"> pour les clients. En effet, N</w:t>
      </w:r>
      <w:r w:rsidR="00CD49F0" w:rsidRPr="00AA76BD">
        <w:rPr>
          <w:sz w:val="22"/>
          <w:szCs w:val="22"/>
        </w:rPr>
        <w:t>’VIEW est proposé so</w:t>
      </w:r>
      <w:r w:rsidRPr="00AA76BD">
        <w:rPr>
          <w:sz w:val="22"/>
          <w:szCs w:val="22"/>
        </w:rPr>
        <w:t xml:space="preserve">us la forme d’un abonnement, une approche </w:t>
      </w:r>
      <w:r w:rsidR="00CD49F0" w:rsidRPr="00AA76BD">
        <w:rPr>
          <w:sz w:val="22"/>
          <w:szCs w:val="22"/>
        </w:rPr>
        <w:t>innovant</w:t>
      </w:r>
      <w:r w:rsidRPr="00AA76BD">
        <w:rPr>
          <w:sz w:val="22"/>
          <w:szCs w:val="22"/>
        </w:rPr>
        <w:t>e</w:t>
      </w:r>
      <w:r w:rsidR="00613569" w:rsidRPr="00AA76BD">
        <w:rPr>
          <w:sz w:val="22"/>
          <w:szCs w:val="22"/>
        </w:rPr>
        <w:t xml:space="preserve"> qui séduit toutes</w:t>
      </w:r>
      <w:r w:rsidR="00CD49F0" w:rsidRPr="00AA76BD">
        <w:rPr>
          <w:sz w:val="22"/>
          <w:szCs w:val="22"/>
        </w:rPr>
        <w:t xml:space="preserve"> les entreprises et administrations qui </w:t>
      </w:r>
      <w:r w:rsidR="00120539" w:rsidRPr="00AA76BD">
        <w:rPr>
          <w:sz w:val="22"/>
          <w:szCs w:val="22"/>
        </w:rPr>
        <w:t>souhaitent être facturé</w:t>
      </w:r>
      <w:r w:rsidR="00357073" w:rsidRPr="00AA76BD">
        <w:rPr>
          <w:sz w:val="22"/>
          <w:szCs w:val="22"/>
        </w:rPr>
        <w:t>e</w:t>
      </w:r>
      <w:r w:rsidR="00120539" w:rsidRPr="00AA76BD">
        <w:rPr>
          <w:sz w:val="22"/>
          <w:szCs w:val="22"/>
        </w:rPr>
        <w:t xml:space="preserve">s en fonction de leur usage réel de la solution. Les clients n’ont plus à supporter des coûts initiaux importants liés </w:t>
      </w:r>
      <w:r w:rsidR="0093146F" w:rsidRPr="00AA76BD">
        <w:rPr>
          <w:sz w:val="22"/>
          <w:szCs w:val="22"/>
        </w:rPr>
        <w:t xml:space="preserve">à </w:t>
      </w:r>
      <w:r w:rsidR="00120539" w:rsidRPr="00AA76BD">
        <w:rPr>
          <w:sz w:val="22"/>
          <w:szCs w:val="22"/>
        </w:rPr>
        <w:t>l</w:t>
      </w:r>
      <w:r w:rsidR="00CD49F0" w:rsidRPr="00AA76BD">
        <w:rPr>
          <w:sz w:val="22"/>
          <w:szCs w:val="22"/>
        </w:rPr>
        <w:t xml:space="preserve">’infrastructure informatique </w:t>
      </w:r>
      <w:r w:rsidR="00120539" w:rsidRPr="00AA76BD">
        <w:rPr>
          <w:sz w:val="22"/>
          <w:szCs w:val="22"/>
        </w:rPr>
        <w:t xml:space="preserve">et à l’acquisition de licences, et </w:t>
      </w:r>
      <w:r w:rsidR="00613569" w:rsidRPr="00AA76BD">
        <w:rPr>
          <w:sz w:val="22"/>
          <w:szCs w:val="22"/>
        </w:rPr>
        <w:t>ne sont plus engagé</w:t>
      </w:r>
      <w:r w:rsidR="00357073" w:rsidRPr="00AA76BD">
        <w:rPr>
          <w:sz w:val="22"/>
          <w:szCs w:val="22"/>
        </w:rPr>
        <w:t>s</w:t>
      </w:r>
      <w:r w:rsidR="00613569" w:rsidRPr="00AA76BD">
        <w:rPr>
          <w:sz w:val="22"/>
          <w:szCs w:val="22"/>
        </w:rPr>
        <w:t xml:space="preserve"> à long terme avec  un éditeur en particulier</w:t>
      </w:r>
      <w:r w:rsidR="009B48F3" w:rsidRPr="00AA76BD">
        <w:rPr>
          <w:sz w:val="22"/>
          <w:szCs w:val="22"/>
        </w:rPr>
        <w:t>.</w:t>
      </w:r>
    </w:p>
    <w:p w14:paraId="0261BAE9" w14:textId="209945E5" w:rsidR="00613569" w:rsidRPr="00AA76BD" w:rsidRDefault="00613569" w:rsidP="00613569">
      <w:pPr>
        <w:tabs>
          <w:tab w:val="left" w:pos="2100"/>
        </w:tabs>
        <w:spacing w:after="120"/>
        <w:jc w:val="both"/>
        <w:rPr>
          <w:sz w:val="22"/>
          <w:szCs w:val="22"/>
        </w:rPr>
      </w:pPr>
      <w:r w:rsidRPr="00AA76BD">
        <w:rPr>
          <w:sz w:val="22"/>
          <w:szCs w:val="22"/>
        </w:rPr>
        <w:lastRenderedPageBreak/>
        <w:t>Organisé en packs, basés sur le nombre de variables à analyser, la solution N’VIEW garantit aux</w:t>
      </w:r>
      <w:r w:rsidR="009B48F3" w:rsidRPr="00AA76BD">
        <w:rPr>
          <w:sz w:val="22"/>
          <w:szCs w:val="22"/>
        </w:rPr>
        <w:t xml:space="preserve"> clients</w:t>
      </w:r>
      <w:r w:rsidRPr="00AA76BD">
        <w:rPr>
          <w:sz w:val="22"/>
          <w:szCs w:val="22"/>
        </w:rPr>
        <w:t xml:space="preserve"> une grande liberté dans l’évolution de leur projet énergétique. A tout moment, ils peuvent très simplement ajuster le nombre de packs en fonction de leurs réels besoins.</w:t>
      </w:r>
    </w:p>
    <w:p w14:paraId="0261BAEA" w14:textId="77777777" w:rsidR="00CD49F0" w:rsidRPr="00AA76BD" w:rsidRDefault="00CD49F0" w:rsidP="00572091">
      <w:pPr>
        <w:spacing w:after="120"/>
        <w:rPr>
          <w:b/>
          <w:sz w:val="22"/>
          <w:szCs w:val="22"/>
        </w:rPr>
      </w:pPr>
    </w:p>
    <w:p w14:paraId="0261BAEB" w14:textId="77777777" w:rsidR="002B60B6" w:rsidRPr="00AA76BD" w:rsidRDefault="00F45D00" w:rsidP="00F45D00">
      <w:pPr>
        <w:spacing w:after="120"/>
        <w:rPr>
          <w:b/>
          <w:sz w:val="22"/>
          <w:szCs w:val="22"/>
        </w:rPr>
      </w:pPr>
      <w:r w:rsidRPr="00AA76BD">
        <w:rPr>
          <w:b/>
          <w:sz w:val="22"/>
          <w:szCs w:val="22"/>
        </w:rPr>
        <w:t>Un environnement convivial, performant et sécurisé</w:t>
      </w:r>
    </w:p>
    <w:p w14:paraId="0261BAEC" w14:textId="77777777" w:rsidR="00C76864" w:rsidRPr="00AA76BD" w:rsidRDefault="00F45D00" w:rsidP="002B60B6">
      <w:pPr>
        <w:spacing w:after="120"/>
        <w:rPr>
          <w:sz w:val="22"/>
          <w:szCs w:val="22"/>
        </w:rPr>
      </w:pPr>
      <w:r w:rsidRPr="00AA76BD">
        <w:rPr>
          <w:sz w:val="22"/>
          <w:szCs w:val="22"/>
        </w:rPr>
        <w:t xml:space="preserve">Parce que le management de l’énergie est l’affaire de tous, </w:t>
      </w:r>
      <w:r w:rsidR="002B60B6" w:rsidRPr="00AA76BD">
        <w:rPr>
          <w:sz w:val="22"/>
          <w:szCs w:val="22"/>
        </w:rPr>
        <w:t xml:space="preserve">N’VIEW </w:t>
      </w:r>
      <w:r w:rsidRPr="00AA76BD">
        <w:rPr>
          <w:sz w:val="22"/>
          <w:szCs w:val="22"/>
        </w:rPr>
        <w:t xml:space="preserve">propose une interface </w:t>
      </w:r>
      <w:r w:rsidR="002B60B6" w:rsidRPr="00AA76BD">
        <w:rPr>
          <w:sz w:val="22"/>
          <w:szCs w:val="22"/>
        </w:rPr>
        <w:t>conviviale</w:t>
      </w:r>
      <w:r w:rsidRPr="00AA76BD">
        <w:rPr>
          <w:sz w:val="22"/>
          <w:szCs w:val="22"/>
        </w:rPr>
        <w:t xml:space="preserve">, </w:t>
      </w:r>
      <w:r w:rsidR="002B60B6" w:rsidRPr="00AA76BD">
        <w:rPr>
          <w:sz w:val="22"/>
          <w:szCs w:val="22"/>
        </w:rPr>
        <w:t xml:space="preserve">intuitive </w:t>
      </w:r>
      <w:r w:rsidRPr="00AA76BD">
        <w:rPr>
          <w:sz w:val="22"/>
          <w:szCs w:val="22"/>
        </w:rPr>
        <w:t>et personnalisable</w:t>
      </w:r>
      <w:r w:rsidR="00C76864" w:rsidRPr="00AA76BD">
        <w:rPr>
          <w:sz w:val="22"/>
          <w:szCs w:val="22"/>
        </w:rPr>
        <w:t>, pour séduire de nombreux utilisateurs qui recherchent avant tout la facilité d’usage.</w:t>
      </w:r>
    </w:p>
    <w:p w14:paraId="0261BAED" w14:textId="77777777" w:rsidR="00EF26BF" w:rsidRPr="00AA76BD" w:rsidRDefault="00C76864" w:rsidP="002B60B6">
      <w:pPr>
        <w:spacing w:after="120"/>
        <w:rPr>
          <w:sz w:val="22"/>
          <w:szCs w:val="22"/>
        </w:rPr>
      </w:pPr>
      <w:r w:rsidRPr="00AA76BD">
        <w:rPr>
          <w:sz w:val="22"/>
          <w:szCs w:val="22"/>
        </w:rPr>
        <w:t xml:space="preserve">Cette simplicité d’utilisation de la solution N’VIEW cache </w:t>
      </w:r>
      <w:r w:rsidR="00EF26BF" w:rsidRPr="00AA76BD">
        <w:rPr>
          <w:sz w:val="22"/>
          <w:szCs w:val="22"/>
        </w:rPr>
        <w:t xml:space="preserve">une plateforme technologique particulièrement performante et sécurisée. En fonction de l’évolution des projets, la plateforme adapte automatiquement sa capacité de collecte, d’hébergement et de traitement des données, tout en </w:t>
      </w:r>
      <w:r w:rsidR="003764BC" w:rsidRPr="00AA76BD">
        <w:rPr>
          <w:sz w:val="22"/>
          <w:szCs w:val="22"/>
        </w:rPr>
        <w:t>assurant</w:t>
      </w:r>
      <w:r w:rsidR="00EF26BF" w:rsidRPr="00AA76BD">
        <w:rPr>
          <w:sz w:val="22"/>
          <w:szCs w:val="22"/>
        </w:rPr>
        <w:t xml:space="preserve"> une haute disponibilité des services proposés aux clients. </w:t>
      </w:r>
      <w:r w:rsidR="003764BC" w:rsidRPr="00AA76BD">
        <w:rPr>
          <w:sz w:val="22"/>
          <w:szCs w:val="22"/>
        </w:rPr>
        <w:t>Elle intègre également de nombreux dispositifs pour garantir la sécurisation les données hébergées sur la plateforme, qu’il s’agisse de leur intégrité ou de leur confidentialité.</w:t>
      </w:r>
    </w:p>
    <w:p w14:paraId="0261BAEE" w14:textId="77777777" w:rsidR="00EF26BF" w:rsidRPr="00AA76BD" w:rsidRDefault="00EF26BF" w:rsidP="002B60B6">
      <w:pPr>
        <w:spacing w:after="120"/>
        <w:rPr>
          <w:sz w:val="22"/>
          <w:szCs w:val="22"/>
        </w:rPr>
      </w:pPr>
    </w:p>
    <w:p w14:paraId="0261BAEF" w14:textId="77777777" w:rsidR="00A636F4" w:rsidRPr="00AA76BD" w:rsidRDefault="00A636F4" w:rsidP="003521CB">
      <w:pPr>
        <w:tabs>
          <w:tab w:val="left" w:pos="2100"/>
        </w:tabs>
        <w:jc w:val="both"/>
        <w:rPr>
          <w:rStyle w:val="hps"/>
          <w:rFonts w:eastAsia="Calibri"/>
          <w:sz w:val="18"/>
          <w:szCs w:val="18"/>
        </w:rPr>
      </w:pPr>
    </w:p>
    <w:p w14:paraId="0261BAF0" w14:textId="77777777" w:rsidR="003521CB" w:rsidRPr="00AA76BD" w:rsidRDefault="003521CB" w:rsidP="003521CB">
      <w:pPr>
        <w:pStyle w:val="NormalWeb"/>
        <w:spacing w:after="120"/>
        <w:rPr>
          <w:rFonts w:ascii="Arial" w:hAnsi="Arial" w:cs="Arial"/>
          <w:b/>
          <w:sz w:val="22"/>
          <w:szCs w:val="22"/>
        </w:rPr>
      </w:pPr>
      <w:r w:rsidRPr="00AA76BD">
        <w:rPr>
          <w:rFonts w:ascii="Arial" w:hAnsi="Arial" w:cs="Arial"/>
          <w:b/>
          <w:sz w:val="22"/>
          <w:szCs w:val="22"/>
        </w:rPr>
        <w:t>À retenir</w:t>
      </w:r>
    </w:p>
    <w:p w14:paraId="0261BAF1" w14:textId="77777777" w:rsidR="000D1D6B" w:rsidRPr="00AA76BD" w:rsidRDefault="006D6C82" w:rsidP="00564F1E">
      <w:pPr>
        <w:pStyle w:val="NormalWeb"/>
        <w:numPr>
          <w:ilvl w:val="0"/>
          <w:numId w:val="8"/>
        </w:numPr>
        <w:spacing w:after="120"/>
        <w:rPr>
          <w:rFonts w:ascii="Arial" w:hAnsi="Arial" w:cs="Arial"/>
          <w:sz w:val="22"/>
          <w:szCs w:val="22"/>
        </w:rPr>
      </w:pPr>
      <w:r w:rsidRPr="00AA76BD">
        <w:rPr>
          <w:rFonts w:ascii="Arial" w:hAnsi="Arial" w:cs="Arial"/>
          <w:sz w:val="22"/>
          <w:szCs w:val="22"/>
        </w:rPr>
        <w:t>Simplicité de mise en œuvre et d’utilisation</w:t>
      </w:r>
      <w:r w:rsidR="000D1D6B" w:rsidRPr="00AA76BD">
        <w:rPr>
          <w:rFonts w:ascii="Arial" w:hAnsi="Arial" w:cs="Arial"/>
          <w:sz w:val="22"/>
          <w:szCs w:val="22"/>
        </w:rPr>
        <w:t xml:space="preserve"> </w:t>
      </w:r>
    </w:p>
    <w:p w14:paraId="0261BAF2" w14:textId="77777777" w:rsidR="000D1D6B" w:rsidRPr="00AA76BD" w:rsidRDefault="006D6C82" w:rsidP="00564F1E">
      <w:pPr>
        <w:pStyle w:val="NormalWeb"/>
        <w:numPr>
          <w:ilvl w:val="0"/>
          <w:numId w:val="8"/>
        </w:numPr>
        <w:spacing w:after="120"/>
        <w:rPr>
          <w:rFonts w:ascii="Arial" w:hAnsi="Arial" w:cs="Arial"/>
          <w:sz w:val="22"/>
          <w:szCs w:val="22"/>
        </w:rPr>
      </w:pPr>
      <w:r w:rsidRPr="00AA76BD">
        <w:rPr>
          <w:rFonts w:ascii="Arial" w:hAnsi="Arial" w:cs="Arial"/>
          <w:sz w:val="22"/>
          <w:szCs w:val="22"/>
        </w:rPr>
        <w:t>La sécurité et la performance d’une solution Cloud</w:t>
      </w:r>
    </w:p>
    <w:p w14:paraId="0261BAF3" w14:textId="77777777" w:rsidR="000D1D6B" w:rsidRPr="00AA76BD" w:rsidRDefault="006D6C82" w:rsidP="00564F1E">
      <w:pPr>
        <w:pStyle w:val="NormalWeb"/>
        <w:numPr>
          <w:ilvl w:val="0"/>
          <w:numId w:val="8"/>
        </w:numPr>
        <w:spacing w:after="120"/>
        <w:rPr>
          <w:rFonts w:ascii="Arial" w:hAnsi="Arial" w:cs="Arial"/>
          <w:sz w:val="22"/>
          <w:szCs w:val="22"/>
        </w:rPr>
      </w:pPr>
      <w:r w:rsidRPr="00AA76BD">
        <w:rPr>
          <w:rFonts w:ascii="Arial" w:hAnsi="Arial" w:cs="Arial"/>
          <w:sz w:val="22"/>
          <w:szCs w:val="22"/>
        </w:rPr>
        <w:t>Pas de coût d’infrastructure et de personnel, contrairement à une solution serveur classique</w:t>
      </w:r>
    </w:p>
    <w:p w14:paraId="0261BAF4" w14:textId="77777777" w:rsidR="003521CB" w:rsidRPr="00AA76BD" w:rsidRDefault="006D6C82" w:rsidP="00564F1E">
      <w:pPr>
        <w:pStyle w:val="NormalWeb"/>
        <w:numPr>
          <w:ilvl w:val="0"/>
          <w:numId w:val="8"/>
        </w:numPr>
        <w:spacing w:after="120"/>
        <w:rPr>
          <w:rFonts w:ascii="Arial" w:hAnsi="Arial" w:cs="Arial"/>
          <w:sz w:val="22"/>
          <w:szCs w:val="22"/>
        </w:rPr>
      </w:pPr>
      <w:r w:rsidRPr="00AA76BD">
        <w:rPr>
          <w:rFonts w:ascii="Arial" w:hAnsi="Arial" w:cs="Arial"/>
          <w:sz w:val="22"/>
          <w:szCs w:val="22"/>
        </w:rPr>
        <w:t>Disponible sur abonnement</w:t>
      </w:r>
    </w:p>
    <w:p w14:paraId="0261BAF5" w14:textId="77777777" w:rsidR="004A404D" w:rsidRPr="00AA76BD" w:rsidRDefault="006D6C82" w:rsidP="00D2087F">
      <w:pPr>
        <w:pStyle w:val="NormalWeb"/>
        <w:numPr>
          <w:ilvl w:val="0"/>
          <w:numId w:val="8"/>
        </w:numPr>
        <w:spacing w:after="120"/>
        <w:rPr>
          <w:rFonts w:ascii="Arial" w:hAnsi="Arial" w:cs="Arial"/>
          <w:sz w:val="22"/>
          <w:szCs w:val="22"/>
        </w:rPr>
      </w:pPr>
      <w:r w:rsidRPr="00AA76BD">
        <w:rPr>
          <w:rFonts w:ascii="Arial" w:hAnsi="Arial" w:cs="Arial"/>
          <w:sz w:val="22"/>
          <w:szCs w:val="22"/>
        </w:rPr>
        <w:t>Extensible de façon totalement transparente pour l’utilisateur</w:t>
      </w:r>
    </w:p>
    <w:p w14:paraId="0261BAF6" w14:textId="77777777" w:rsidR="00C93713" w:rsidRDefault="00C93713" w:rsidP="00C93713">
      <w:pPr>
        <w:pStyle w:val="NormalWeb"/>
        <w:spacing w:after="120"/>
        <w:rPr>
          <w:rFonts w:ascii="Arial" w:hAnsi="Arial" w:cs="Arial"/>
          <w:color w:val="404040"/>
          <w:sz w:val="22"/>
          <w:szCs w:val="22"/>
        </w:rPr>
      </w:pPr>
    </w:p>
    <w:p w14:paraId="0261BAF7" w14:textId="77777777" w:rsidR="00C93713" w:rsidRDefault="00C93713" w:rsidP="00C93713">
      <w:pPr>
        <w:pStyle w:val="NormalWeb"/>
        <w:spacing w:after="120"/>
        <w:rPr>
          <w:rFonts w:ascii="Arial" w:hAnsi="Arial" w:cs="Arial"/>
          <w:color w:val="404040"/>
          <w:sz w:val="22"/>
          <w:szCs w:val="22"/>
        </w:rPr>
      </w:pPr>
    </w:p>
    <w:p w14:paraId="4AAA5326" w14:textId="77777777" w:rsidR="007B57CE" w:rsidRDefault="007B57CE" w:rsidP="00C93713">
      <w:pPr>
        <w:pStyle w:val="NormalWeb"/>
        <w:spacing w:after="120"/>
        <w:rPr>
          <w:rFonts w:ascii="Arial" w:hAnsi="Arial" w:cs="Arial"/>
          <w:color w:val="404040"/>
          <w:sz w:val="22"/>
          <w:szCs w:val="22"/>
        </w:rPr>
      </w:pPr>
    </w:p>
    <w:p w14:paraId="0344C65B" w14:textId="77777777" w:rsidR="007B57CE" w:rsidRDefault="007B57CE" w:rsidP="00C93713">
      <w:pPr>
        <w:pStyle w:val="NormalWeb"/>
        <w:spacing w:after="120"/>
        <w:rPr>
          <w:rFonts w:ascii="Arial" w:hAnsi="Arial" w:cs="Arial"/>
          <w:color w:val="404040"/>
          <w:sz w:val="22"/>
          <w:szCs w:val="22"/>
        </w:rPr>
      </w:pPr>
    </w:p>
    <w:p w14:paraId="007A339B" w14:textId="77777777" w:rsidR="007B57CE" w:rsidRDefault="007B57CE" w:rsidP="00C93713">
      <w:pPr>
        <w:pStyle w:val="NormalWeb"/>
        <w:spacing w:after="120"/>
        <w:rPr>
          <w:rFonts w:ascii="Arial" w:hAnsi="Arial" w:cs="Arial"/>
          <w:color w:val="404040"/>
          <w:sz w:val="22"/>
          <w:szCs w:val="22"/>
        </w:rPr>
      </w:pPr>
      <w:bookmarkStart w:id="0" w:name="_GoBack"/>
      <w:bookmarkEnd w:id="0"/>
    </w:p>
    <w:p w14:paraId="6B1A6AAB" w14:textId="77777777" w:rsidR="007B57CE" w:rsidRDefault="007B57CE" w:rsidP="00C93713">
      <w:pPr>
        <w:pStyle w:val="NormalWeb"/>
        <w:spacing w:after="120"/>
        <w:rPr>
          <w:rFonts w:ascii="Arial" w:hAnsi="Arial" w:cs="Arial"/>
          <w:color w:val="404040"/>
          <w:sz w:val="22"/>
          <w:szCs w:val="22"/>
        </w:rPr>
      </w:pPr>
    </w:p>
    <w:p w14:paraId="6F7B1D25" w14:textId="77777777" w:rsidR="007B57CE" w:rsidRDefault="007B57CE" w:rsidP="00C93713">
      <w:pPr>
        <w:pStyle w:val="NormalWeb"/>
        <w:spacing w:after="120"/>
        <w:rPr>
          <w:rFonts w:ascii="Arial" w:hAnsi="Arial" w:cs="Arial"/>
          <w:color w:val="404040"/>
          <w:sz w:val="22"/>
          <w:szCs w:val="22"/>
        </w:rPr>
      </w:pPr>
    </w:p>
    <w:p w14:paraId="0A8F28DB" w14:textId="77777777" w:rsidR="007B57CE" w:rsidRPr="00D2087F" w:rsidRDefault="007B57CE" w:rsidP="00C93713">
      <w:pPr>
        <w:pStyle w:val="NormalWeb"/>
        <w:spacing w:after="120"/>
        <w:rPr>
          <w:rFonts w:ascii="Arial" w:hAnsi="Arial" w:cs="Arial"/>
          <w:color w:val="404040"/>
          <w:sz w:val="22"/>
          <w:szCs w:val="22"/>
        </w:rPr>
      </w:pPr>
    </w:p>
    <w:p w14:paraId="0261BAF8" w14:textId="77777777" w:rsidR="00A636F4" w:rsidRDefault="00A636F4">
      <w:pPr>
        <w:rPr>
          <w:b/>
          <w:color w:val="404040"/>
          <w:sz w:val="22"/>
          <w:szCs w:val="22"/>
        </w:rPr>
      </w:pPr>
    </w:p>
    <w:tbl>
      <w:tblPr>
        <w:tblW w:w="9180" w:type="dxa"/>
        <w:tblLook w:val="04A0" w:firstRow="1" w:lastRow="0" w:firstColumn="1" w:lastColumn="0" w:noHBand="0" w:noVBand="1"/>
      </w:tblPr>
      <w:tblGrid>
        <w:gridCol w:w="4503"/>
        <w:gridCol w:w="425"/>
        <w:gridCol w:w="4252"/>
      </w:tblGrid>
      <w:tr w:rsidR="003521CB" w:rsidRPr="00D65C5D" w14:paraId="0261BAFC" w14:textId="77777777" w:rsidTr="008859E6">
        <w:tc>
          <w:tcPr>
            <w:tcW w:w="4503" w:type="dxa"/>
            <w:tcBorders>
              <w:top w:val="single" w:sz="2" w:space="0" w:color="003C8A"/>
            </w:tcBorders>
            <w:shd w:val="clear" w:color="auto" w:fill="auto"/>
          </w:tcPr>
          <w:p w14:paraId="0261BAF9" w14:textId="77777777" w:rsidR="003521CB" w:rsidRPr="00DD1664" w:rsidRDefault="003521CB" w:rsidP="008859E6">
            <w:pPr>
              <w:spacing w:before="120" w:after="120"/>
              <w:jc w:val="both"/>
              <w:rPr>
                <w:b/>
                <w:bCs/>
                <w:color w:val="003C8A"/>
                <w:sz w:val="21"/>
                <w:szCs w:val="21"/>
              </w:rPr>
            </w:pPr>
            <w:r w:rsidRPr="00DD1664">
              <w:rPr>
                <w:b/>
                <w:bCs/>
                <w:color w:val="003C8A"/>
                <w:sz w:val="21"/>
                <w:szCs w:val="21"/>
              </w:rPr>
              <w:t>A PROPOS DE SOCOMEC</w:t>
            </w:r>
          </w:p>
        </w:tc>
        <w:tc>
          <w:tcPr>
            <w:tcW w:w="425" w:type="dxa"/>
            <w:tcBorders>
              <w:top w:val="single" w:sz="2" w:space="0" w:color="003C8A"/>
            </w:tcBorders>
            <w:shd w:val="clear" w:color="auto" w:fill="auto"/>
          </w:tcPr>
          <w:p w14:paraId="0261BAFA" w14:textId="77777777" w:rsidR="003521CB" w:rsidRPr="00DD1664" w:rsidRDefault="003521CB" w:rsidP="008859E6">
            <w:pPr>
              <w:spacing w:before="120" w:after="120"/>
              <w:jc w:val="both"/>
              <w:rPr>
                <w:b/>
                <w:bCs/>
                <w:color w:val="003C8A"/>
                <w:sz w:val="21"/>
                <w:szCs w:val="21"/>
              </w:rPr>
            </w:pPr>
          </w:p>
        </w:tc>
        <w:tc>
          <w:tcPr>
            <w:tcW w:w="4252" w:type="dxa"/>
            <w:tcBorders>
              <w:top w:val="single" w:sz="2" w:space="0" w:color="003C8A"/>
            </w:tcBorders>
            <w:shd w:val="clear" w:color="auto" w:fill="auto"/>
          </w:tcPr>
          <w:p w14:paraId="0261BAFB" w14:textId="77777777" w:rsidR="003521CB" w:rsidRPr="00DD1664" w:rsidRDefault="003521CB" w:rsidP="008859E6">
            <w:pPr>
              <w:spacing w:before="120" w:after="120"/>
              <w:jc w:val="both"/>
              <w:rPr>
                <w:b/>
                <w:bCs/>
                <w:color w:val="003C8A"/>
                <w:sz w:val="21"/>
                <w:szCs w:val="21"/>
              </w:rPr>
            </w:pPr>
            <w:r w:rsidRPr="00DD1664">
              <w:rPr>
                <w:b/>
                <w:bCs/>
                <w:color w:val="003C8A"/>
                <w:sz w:val="21"/>
                <w:szCs w:val="21"/>
              </w:rPr>
              <w:t>PLUS D’INFORMATIONS</w:t>
            </w:r>
          </w:p>
        </w:tc>
      </w:tr>
      <w:tr w:rsidR="000D5DA8" w:rsidRPr="00D65C5D" w14:paraId="6923B3F8" w14:textId="77777777" w:rsidTr="007D24AE">
        <w:trPr>
          <w:trHeight w:val="1546"/>
        </w:trPr>
        <w:tc>
          <w:tcPr>
            <w:tcW w:w="4503" w:type="dxa"/>
            <w:shd w:val="clear" w:color="auto" w:fill="auto"/>
          </w:tcPr>
          <w:p w14:paraId="4F3B9F5D" w14:textId="77777777" w:rsidR="000D5DA8" w:rsidRPr="00BC60F6" w:rsidRDefault="000D5DA8" w:rsidP="007D24AE">
            <w:pPr>
              <w:autoSpaceDE w:val="0"/>
              <w:autoSpaceDN w:val="0"/>
              <w:jc w:val="both"/>
              <w:rPr>
                <w:color w:val="003C8A"/>
                <w:sz w:val="15"/>
                <w:szCs w:val="15"/>
                <w:lang w:eastAsia="it-IT"/>
              </w:rPr>
            </w:pPr>
            <w:r w:rsidRPr="005F03ED">
              <w:rPr>
                <w:color w:val="003C8A"/>
                <w:sz w:val="15"/>
                <w:szCs w:val="15"/>
                <w:lang w:eastAsia="it-IT"/>
              </w:rPr>
              <w:t>C</w:t>
            </w:r>
            <w:r w:rsidRPr="00BC60F6">
              <w:rPr>
                <w:color w:val="003C8A"/>
                <w:sz w:val="15"/>
                <w:szCs w:val="15"/>
                <w:lang w:eastAsia="it-IT"/>
              </w:rPr>
              <w:t>réé en 1922, SOCOMEC est un groupe industriel indépendant de plus de 3000 personnes réparties à travers le monde dans 21 filiales. Sa vocation : la disponibilité, le contrôle et la sécurité des réseaux électriques basse tension… avec une préoccupation accrue pour la performance énergétique de ses clients. En 201</w:t>
            </w:r>
            <w:r>
              <w:rPr>
                <w:color w:val="003C8A"/>
                <w:sz w:val="15"/>
                <w:szCs w:val="15"/>
                <w:lang w:eastAsia="it-IT"/>
              </w:rPr>
              <w:t>5</w:t>
            </w:r>
            <w:r w:rsidRPr="00BC60F6">
              <w:rPr>
                <w:color w:val="003C8A"/>
                <w:sz w:val="15"/>
                <w:szCs w:val="15"/>
                <w:lang w:eastAsia="it-IT"/>
              </w:rPr>
              <w:t>, SOCOMEC a réal</w:t>
            </w:r>
            <w:r>
              <w:rPr>
                <w:color w:val="003C8A"/>
                <w:sz w:val="15"/>
                <w:szCs w:val="15"/>
                <w:lang w:eastAsia="it-IT"/>
              </w:rPr>
              <w:t>isé un chiffre d’affaires de 467</w:t>
            </w:r>
            <w:r w:rsidRPr="00BC60F6">
              <w:rPr>
                <w:color w:val="003C8A"/>
                <w:sz w:val="15"/>
                <w:szCs w:val="15"/>
                <w:lang w:eastAsia="it-IT"/>
              </w:rPr>
              <w:t xml:space="preserve"> </w:t>
            </w:r>
            <w:r>
              <w:rPr>
                <w:color w:val="003C8A"/>
                <w:sz w:val="15"/>
                <w:szCs w:val="15"/>
                <w:lang w:eastAsia="it-IT"/>
              </w:rPr>
              <w:t>M€</w:t>
            </w:r>
            <w:r w:rsidRPr="00BC60F6">
              <w:rPr>
                <w:color w:val="003C8A"/>
                <w:sz w:val="15"/>
                <w:szCs w:val="15"/>
                <w:lang w:eastAsia="it-IT"/>
              </w:rPr>
              <w:t>.</w:t>
            </w:r>
          </w:p>
          <w:p w14:paraId="3D5D92D8" w14:textId="77777777" w:rsidR="000D5DA8" w:rsidRPr="00DD1664" w:rsidRDefault="000D5DA8" w:rsidP="007D24AE">
            <w:pPr>
              <w:autoSpaceDE w:val="0"/>
              <w:autoSpaceDN w:val="0"/>
              <w:rPr>
                <w:color w:val="003C8A"/>
                <w:sz w:val="15"/>
                <w:szCs w:val="15"/>
              </w:rPr>
            </w:pPr>
          </w:p>
          <w:p w14:paraId="49D73D10" w14:textId="77777777" w:rsidR="000D5DA8" w:rsidRPr="00DD1664" w:rsidRDefault="000D5DA8" w:rsidP="007D24AE">
            <w:pPr>
              <w:autoSpaceDE w:val="0"/>
              <w:autoSpaceDN w:val="0"/>
              <w:rPr>
                <w:color w:val="003C8A"/>
                <w:sz w:val="15"/>
                <w:szCs w:val="15"/>
                <w:lang w:val="en-US"/>
              </w:rPr>
            </w:pPr>
            <w:r>
              <w:rPr>
                <w:noProof/>
                <w:color w:val="000000"/>
                <w:sz w:val="15"/>
                <w:szCs w:val="15"/>
                <w:lang w:val="en-US" w:eastAsia="en-US"/>
              </w:rPr>
              <w:drawing>
                <wp:inline distT="0" distB="0" distL="0" distR="0" wp14:anchorId="19BC23D0" wp14:editId="61B6998F">
                  <wp:extent cx="361315" cy="361315"/>
                  <wp:effectExtent l="0" t="0" r="0" b="0"/>
                  <wp:docPr id="9" name="Image 18" descr="Description : Description : \\Fru1fic2\fru1scocom\Dossiers de travail Communauté\e mailing\TOOLBOX\picto_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Description : \\Fru1fic2\fru1scocom\Dossiers de travail Communauté\e mailing\TOOLBOX\picto_C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sidRPr="00DD1664">
              <w:rPr>
                <w:color w:val="003C8A"/>
                <w:sz w:val="15"/>
                <w:szCs w:val="15"/>
                <w:lang w:val="en-US"/>
              </w:rPr>
              <w:t xml:space="preserve"> </w:t>
            </w:r>
            <w:r w:rsidRPr="00DD1664">
              <w:rPr>
                <w:noProof/>
                <w:color w:val="000000"/>
                <w:sz w:val="15"/>
                <w:szCs w:val="15"/>
              </w:rPr>
              <w:t xml:space="preserve"> </w:t>
            </w:r>
            <w:r>
              <w:rPr>
                <w:noProof/>
                <w:color w:val="000000"/>
                <w:sz w:val="15"/>
                <w:szCs w:val="15"/>
                <w:lang w:val="en-US" w:eastAsia="en-US"/>
              </w:rPr>
              <w:drawing>
                <wp:inline distT="0" distB="0" distL="0" distR="0" wp14:anchorId="352DE93A" wp14:editId="3D592D96">
                  <wp:extent cx="361315" cy="361315"/>
                  <wp:effectExtent l="0" t="0" r="0" b="0"/>
                  <wp:docPr id="10" name="Image 19" descr="Description : Description : \\Fru1fic2\fru1scocom\Dossiers de travail Communauté\e mailing\TOOLBOX\picto_P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Description : Description : \\Fru1fic2\fru1scocom\Dossiers de travail Communauté\e mailing\TOOLBOX\picto_PC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sidRPr="00DD1664">
              <w:rPr>
                <w:noProof/>
                <w:color w:val="000000"/>
                <w:sz w:val="15"/>
                <w:szCs w:val="15"/>
              </w:rPr>
              <w:t xml:space="preserve"> </w:t>
            </w:r>
            <w:r w:rsidRPr="00DD1664">
              <w:rPr>
                <w:color w:val="003C8A"/>
                <w:sz w:val="15"/>
                <w:szCs w:val="15"/>
                <w:lang w:val="en-US"/>
              </w:rPr>
              <w:t xml:space="preserve"> </w:t>
            </w:r>
            <w:r>
              <w:rPr>
                <w:noProof/>
                <w:color w:val="000000"/>
                <w:sz w:val="15"/>
                <w:szCs w:val="15"/>
                <w:lang w:val="en-US" w:eastAsia="en-US"/>
              </w:rPr>
              <w:drawing>
                <wp:inline distT="0" distB="0" distL="0" distR="0" wp14:anchorId="2136B354" wp14:editId="4A8A5D34">
                  <wp:extent cx="361315" cy="361315"/>
                  <wp:effectExtent l="0" t="0" r="0" b="0"/>
                  <wp:docPr id="11" name="Image 25" descr="Description : Description : \\Fru1fic2\fru1scocom\Dossiers de travail Communauté\e mailing\TOOLBOX\picto_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Fru1fic2\fru1scocom\Dossiers de travail Communauté\e mailing\TOOLBOX\picto_E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Pr>
                <w:color w:val="003C8A"/>
                <w:sz w:val="15"/>
                <w:szCs w:val="15"/>
                <w:lang w:val="en-US"/>
              </w:rPr>
              <w:t xml:space="preserve">  </w:t>
            </w:r>
            <w:r>
              <w:rPr>
                <w:noProof/>
                <w:color w:val="003C8A"/>
                <w:sz w:val="15"/>
                <w:szCs w:val="15"/>
                <w:lang w:val="en-US" w:eastAsia="en-US"/>
              </w:rPr>
              <w:drawing>
                <wp:inline distT="0" distB="0" distL="0" distR="0" wp14:anchorId="39267CDE" wp14:editId="1491167C">
                  <wp:extent cx="360000" cy="360000"/>
                  <wp:effectExtent l="0" t="0" r="254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rvices_01.png"/>
                          <pic:cNvPicPr/>
                        </pic:nvPicPr>
                        <pic:blipFill>
                          <a:blip r:embed="rId14">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425" w:type="dxa"/>
            <w:shd w:val="clear" w:color="auto" w:fill="auto"/>
          </w:tcPr>
          <w:p w14:paraId="614E6B6C" w14:textId="77777777" w:rsidR="000D5DA8" w:rsidRPr="00DD1664" w:rsidRDefault="000D5DA8" w:rsidP="007D24AE">
            <w:pPr>
              <w:jc w:val="both"/>
              <w:rPr>
                <w:color w:val="003C8A"/>
                <w:sz w:val="15"/>
                <w:szCs w:val="15"/>
                <w:lang w:val="en-US"/>
              </w:rPr>
            </w:pPr>
          </w:p>
        </w:tc>
        <w:tc>
          <w:tcPr>
            <w:tcW w:w="4252" w:type="dxa"/>
            <w:shd w:val="clear" w:color="auto" w:fill="auto"/>
          </w:tcPr>
          <w:p w14:paraId="187BFB8F" w14:textId="77777777" w:rsidR="000D5DA8" w:rsidRDefault="000D5DA8" w:rsidP="007D24AE">
            <w:pPr>
              <w:jc w:val="both"/>
              <w:rPr>
                <w:color w:val="003C8A"/>
                <w:sz w:val="15"/>
                <w:szCs w:val="15"/>
              </w:rPr>
            </w:pPr>
            <w:r>
              <w:rPr>
                <w:color w:val="003C8A"/>
                <w:sz w:val="15"/>
                <w:szCs w:val="15"/>
              </w:rPr>
              <w:t xml:space="preserve">Contact presse : </w:t>
            </w:r>
          </w:p>
          <w:p w14:paraId="676E50F3" w14:textId="77777777" w:rsidR="000D5DA8" w:rsidRPr="00DD1664" w:rsidRDefault="000D5DA8" w:rsidP="007D24AE">
            <w:pPr>
              <w:jc w:val="both"/>
              <w:rPr>
                <w:color w:val="003C8A"/>
                <w:sz w:val="15"/>
                <w:szCs w:val="15"/>
              </w:rPr>
            </w:pPr>
            <w:r>
              <w:rPr>
                <w:color w:val="003C8A"/>
                <w:sz w:val="15"/>
                <w:szCs w:val="15"/>
              </w:rPr>
              <w:t>Virginie GUYOT</w:t>
            </w:r>
          </w:p>
          <w:p w14:paraId="0E24565E" w14:textId="77777777" w:rsidR="000D5DA8" w:rsidRPr="00DD1664" w:rsidRDefault="000D5DA8" w:rsidP="007D24AE">
            <w:pPr>
              <w:jc w:val="both"/>
              <w:rPr>
                <w:color w:val="003C8A"/>
                <w:sz w:val="15"/>
                <w:szCs w:val="15"/>
              </w:rPr>
            </w:pPr>
            <w:r>
              <w:rPr>
                <w:color w:val="003C8A"/>
                <w:sz w:val="15"/>
                <w:szCs w:val="15"/>
              </w:rPr>
              <w:t>Responsable de la communication de l’offre</w:t>
            </w:r>
          </w:p>
          <w:p w14:paraId="231210B1" w14:textId="77777777" w:rsidR="000D5DA8" w:rsidRPr="00DD1664" w:rsidRDefault="000D5DA8" w:rsidP="007D24AE">
            <w:pPr>
              <w:jc w:val="both"/>
              <w:rPr>
                <w:color w:val="003C8A"/>
                <w:sz w:val="15"/>
                <w:szCs w:val="15"/>
              </w:rPr>
            </w:pPr>
            <w:r w:rsidRPr="00DD1664">
              <w:rPr>
                <w:color w:val="003C8A"/>
                <w:sz w:val="15"/>
                <w:szCs w:val="15"/>
              </w:rPr>
              <w:t>Tél. : +33 (0)</w:t>
            </w:r>
            <w:r w:rsidRPr="006D7408">
              <w:rPr>
                <w:color w:val="003C8A"/>
                <w:sz w:val="15"/>
                <w:szCs w:val="15"/>
              </w:rPr>
              <w:t>3 88 57 78 15</w:t>
            </w:r>
          </w:p>
          <w:p w14:paraId="07172727" w14:textId="77777777" w:rsidR="000D5DA8" w:rsidRPr="00DD1664" w:rsidRDefault="000D5DA8" w:rsidP="007D24AE">
            <w:pPr>
              <w:jc w:val="both"/>
              <w:rPr>
                <w:color w:val="003C8A"/>
                <w:sz w:val="15"/>
                <w:szCs w:val="15"/>
              </w:rPr>
            </w:pPr>
            <w:r w:rsidRPr="00DD1664">
              <w:rPr>
                <w:color w:val="003C8A"/>
                <w:sz w:val="15"/>
                <w:szCs w:val="15"/>
              </w:rPr>
              <w:t>E-mail :</w:t>
            </w:r>
            <w:r>
              <w:t xml:space="preserve"> </w:t>
            </w:r>
            <w:hyperlink r:id="rId15" w:history="1">
              <w:r w:rsidRPr="00500D1C">
                <w:rPr>
                  <w:rStyle w:val="Lienhypertexte"/>
                  <w:sz w:val="15"/>
                  <w:szCs w:val="15"/>
                </w:rPr>
                <w:t>virginie.presse@socomec.com</w:t>
              </w:r>
            </w:hyperlink>
          </w:p>
          <w:p w14:paraId="1E45B645" w14:textId="77777777" w:rsidR="000D5DA8" w:rsidRPr="00DD1664" w:rsidRDefault="000D5DA8" w:rsidP="007D24AE">
            <w:pPr>
              <w:jc w:val="both"/>
              <w:rPr>
                <w:color w:val="7F7F7F"/>
                <w:sz w:val="15"/>
                <w:szCs w:val="15"/>
              </w:rPr>
            </w:pPr>
          </w:p>
          <w:p w14:paraId="736E4A42" w14:textId="77777777" w:rsidR="000D5DA8" w:rsidRPr="00204B92" w:rsidRDefault="00C858C7" w:rsidP="007D24AE">
            <w:pPr>
              <w:jc w:val="both"/>
              <w:rPr>
                <w:color w:val="003C8A"/>
                <w:sz w:val="15"/>
                <w:szCs w:val="15"/>
              </w:rPr>
            </w:pPr>
            <w:hyperlink r:id="rId16" w:history="1">
              <w:r w:rsidR="000D5DA8" w:rsidRPr="00204B92">
                <w:rPr>
                  <w:rStyle w:val="Lienhypertexte"/>
                  <w:sz w:val="15"/>
                  <w:szCs w:val="15"/>
                </w:rPr>
                <w:t>www.socomec.com</w:t>
              </w:r>
            </w:hyperlink>
          </w:p>
        </w:tc>
      </w:tr>
    </w:tbl>
    <w:p w14:paraId="0261BB08" w14:textId="77777777" w:rsidR="001B46AB" w:rsidRPr="003521CB" w:rsidRDefault="001B46AB" w:rsidP="00D2087F"/>
    <w:sectPr w:rsidR="001B46AB" w:rsidRPr="003521CB" w:rsidSect="001B46AB">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5DC1F" w14:textId="77777777" w:rsidR="00C858C7" w:rsidRDefault="00C858C7" w:rsidP="001B46AB">
      <w:r>
        <w:separator/>
      </w:r>
    </w:p>
  </w:endnote>
  <w:endnote w:type="continuationSeparator" w:id="0">
    <w:p w14:paraId="26883E1F" w14:textId="77777777" w:rsidR="00C858C7" w:rsidRDefault="00C858C7" w:rsidP="001B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1BB1D" w14:textId="77777777" w:rsidR="00085269" w:rsidRPr="00157BD7" w:rsidRDefault="00085269" w:rsidP="001B46AB">
    <w:pPr>
      <w:jc w:val="right"/>
    </w:pPr>
    <w:r>
      <w:rPr>
        <w:b/>
        <w:color w:val="404040"/>
        <w:sz w:val="22"/>
      </w:rPr>
      <w:t xml:space="preserve">PAGE </w:t>
    </w:r>
    <w:r>
      <w:rPr>
        <w:b/>
        <w:color w:val="404040"/>
        <w:sz w:val="22"/>
      </w:rPr>
      <w:fldChar w:fldCharType="begin"/>
    </w:r>
    <w:r>
      <w:rPr>
        <w:b/>
        <w:color w:val="404040"/>
        <w:sz w:val="22"/>
      </w:rPr>
      <w:instrText xml:space="preserve"> PAGE   \* MERGEFORMAT </w:instrText>
    </w:r>
    <w:r>
      <w:rPr>
        <w:b/>
        <w:color w:val="404040"/>
        <w:sz w:val="22"/>
      </w:rPr>
      <w:fldChar w:fldCharType="separate"/>
    </w:r>
    <w:r w:rsidR="00AA76BD">
      <w:rPr>
        <w:b/>
        <w:noProof/>
        <w:color w:val="404040"/>
        <w:sz w:val="22"/>
      </w:rPr>
      <w:t>3</w:t>
    </w:r>
    <w:r>
      <w:rPr>
        <w:b/>
        <w:color w:val="404040"/>
        <w:sz w:val="22"/>
      </w:rPr>
      <w:fldChar w:fldCharType="end"/>
    </w:r>
    <w:r>
      <w:rPr>
        <w:b/>
        <w:color w:val="404040"/>
        <w:sz w:val="22"/>
      </w:rPr>
      <w:t>/</w:t>
    </w:r>
    <w:r>
      <w:rPr>
        <w:b/>
        <w:color w:val="404040"/>
        <w:sz w:val="22"/>
      </w:rPr>
      <w:fldChar w:fldCharType="begin"/>
    </w:r>
    <w:r>
      <w:rPr>
        <w:b/>
        <w:color w:val="404040"/>
        <w:sz w:val="22"/>
      </w:rPr>
      <w:instrText xml:space="preserve"> NUMPAGES   \* MERGEFORMAT </w:instrText>
    </w:r>
    <w:r>
      <w:rPr>
        <w:b/>
        <w:color w:val="404040"/>
        <w:sz w:val="22"/>
      </w:rPr>
      <w:fldChar w:fldCharType="separate"/>
    </w:r>
    <w:r w:rsidR="00AA76BD">
      <w:rPr>
        <w:b/>
        <w:noProof/>
        <w:color w:val="404040"/>
        <w:sz w:val="22"/>
      </w:rPr>
      <w:t>3</w:t>
    </w:r>
    <w:r>
      <w:rPr>
        <w:b/>
        <w:color w:val="40404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83EAD" w14:textId="77777777" w:rsidR="00C858C7" w:rsidRDefault="00C858C7" w:rsidP="001B46AB">
      <w:r>
        <w:separator/>
      </w:r>
    </w:p>
  </w:footnote>
  <w:footnote w:type="continuationSeparator" w:id="0">
    <w:p w14:paraId="3ECB745A" w14:textId="77777777" w:rsidR="00C858C7" w:rsidRDefault="00C858C7" w:rsidP="001B4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36"/>
      <w:gridCol w:w="4406"/>
    </w:tblGrid>
    <w:tr w:rsidR="00085269" w:rsidRPr="003E374B" w14:paraId="0261BB1B" w14:textId="77777777" w:rsidTr="001B46AB">
      <w:tc>
        <w:tcPr>
          <w:tcW w:w="5172" w:type="dxa"/>
          <w:shd w:val="clear" w:color="auto" w:fill="auto"/>
          <w:vAlign w:val="center"/>
        </w:tcPr>
        <w:p w14:paraId="0261BB19" w14:textId="77777777" w:rsidR="00085269" w:rsidRPr="00564DE5" w:rsidRDefault="00085269" w:rsidP="001B46AB">
          <w:pPr>
            <w:pStyle w:val="En-tte"/>
            <w:rPr>
              <w:b/>
              <w:bCs/>
              <w:color w:val="003C8A"/>
            </w:rPr>
          </w:pPr>
          <w:r>
            <w:rPr>
              <w:noProof/>
              <w:color w:val="7F7F7F"/>
              <w:lang w:val="en-US" w:eastAsia="en-US"/>
            </w:rPr>
            <w:drawing>
              <wp:inline distT="0" distB="0" distL="0" distR="0" wp14:anchorId="0261BB1E" wp14:editId="0261BB1F">
                <wp:extent cx="2265045" cy="382905"/>
                <wp:effectExtent l="0" t="0" r="0" b="0"/>
                <wp:docPr id="1" name="Image 17" descr="Description : \\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Description : \\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382905"/>
                        </a:xfrm>
                        <a:prstGeom prst="rect">
                          <a:avLst/>
                        </a:prstGeom>
                        <a:noFill/>
                        <a:ln>
                          <a:noFill/>
                        </a:ln>
                      </pic:spPr>
                    </pic:pic>
                  </a:graphicData>
                </a:graphic>
              </wp:inline>
            </w:drawing>
          </w:r>
        </w:p>
      </w:tc>
      <w:tc>
        <w:tcPr>
          <w:tcW w:w="5172" w:type="dxa"/>
          <w:shd w:val="clear" w:color="auto" w:fill="auto"/>
          <w:vAlign w:val="center"/>
        </w:tcPr>
        <w:p w14:paraId="0261BB1A" w14:textId="77777777" w:rsidR="00085269" w:rsidRPr="00564DE5" w:rsidRDefault="00085269" w:rsidP="001B46AB">
          <w:pPr>
            <w:pStyle w:val="En-tte"/>
            <w:jc w:val="right"/>
            <w:rPr>
              <w:b/>
              <w:bCs/>
              <w:color w:val="003C8A"/>
            </w:rPr>
          </w:pPr>
          <w:r>
            <w:rPr>
              <w:b/>
              <w:color w:val="003C8A"/>
              <w:sz w:val="28"/>
            </w:rPr>
            <w:t>Communiqué de presse</w:t>
          </w:r>
        </w:p>
      </w:tc>
    </w:tr>
  </w:tbl>
  <w:p w14:paraId="0261BB1C" w14:textId="77777777" w:rsidR="00085269" w:rsidRPr="00564DE5" w:rsidRDefault="00085269" w:rsidP="001B46AB">
    <w:pPr>
      <w:pStyle w:val="En-tte"/>
      <w:rPr>
        <w:sz w:val="52"/>
        <w:szCs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F67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E03A2"/>
    <w:multiLevelType w:val="hybridMultilevel"/>
    <w:tmpl w:val="11461F2C"/>
    <w:lvl w:ilvl="0" w:tplc="6DEC585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F21D8D"/>
    <w:multiLevelType w:val="hybridMultilevel"/>
    <w:tmpl w:val="33D6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C1404"/>
    <w:multiLevelType w:val="hybridMultilevel"/>
    <w:tmpl w:val="1D6A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67201"/>
    <w:multiLevelType w:val="hybridMultilevel"/>
    <w:tmpl w:val="19AAE1E0"/>
    <w:lvl w:ilvl="0" w:tplc="CFDA7C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7306D8"/>
    <w:multiLevelType w:val="hybridMultilevel"/>
    <w:tmpl w:val="551465AC"/>
    <w:lvl w:ilvl="0" w:tplc="6DEC585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6976DC"/>
    <w:multiLevelType w:val="hybridMultilevel"/>
    <w:tmpl w:val="3A3EA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8A5C60"/>
    <w:multiLevelType w:val="hybridMultilevel"/>
    <w:tmpl w:val="381A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4217E8"/>
    <w:multiLevelType w:val="hybridMultilevel"/>
    <w:tmpl w:val="C4882D16"/>
    <w:lvl w:ilvl="0" w:tplc="CFDA7C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5F21000"/>
    <w:multiLevelType w:val="hybridMultilevel"/>
    <w:tmpl w:val="B64406D0"/>
    <w:lvl w:ilvl="0" w:tplc="6DEC585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8"/>
  </w:num>
  <w:num w:numId="5">
    <w:abstractNumId w:val="3"/>
  </w:num>
  <w:num w:numId="6">
    <w:abstractNumId w:val="2"/>
  </w:num>
  <w:num w:numId="7">
    <w:abstractNumId w:val="6"/>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4B"/>
    <w:rsid w:val="00012216"/>
    <w:rsid w:val="00037006"/>
    <w:rsid w:val="0003773B"/>
    <w:rsid w:val="00057EB3"/>
    <w:rsid w:val="00063E98"/>
    <w:rsid w:val="00071374"/>
    <w:rsid w:val="00085269"/>
    <w:rsid w:val="000921A4"/>
    <w:rsid w:val="000957E1"/>
    <w:rsid w:val="000B1EFA"/>
    <w:rsid w:val="000C0C0E"/>
    <w:rsid w:val="000C5854"/>
    <w:rsid w:val="000D1891"/>
    <w:rsid w:val="000D1D6B"/>
    <w:rsid w:val="000D267F"/>
    <w:rsid w:val="000D5DA8"/>
    <w:rsid w:val="000E54F4"/>
    <w:rsid w:val="000E6DD3"/>
    <w:rsid w:val="000F0225"/>
    <w:rsid w:val="00102FC2"/>
    <w:rsid w:val="00120539"/>
    <w:rsid w:val="00137FDF"/>
    <w:rsid w:val="00142CA6"/>
    <w:rsid w:val="00196305"/>
    <w:rsid w:val="001B46AB"/>
    <w:rsid w:val="001C012D"/>
    <w:rsid w:val="001D0AB8"/>
    <w:rsid w:val="001D689D"/>
    <w:rsid w:val="001F0D43"/>
    <w:rsid w:val="001F5290"/>
    <w:rsid w:val="002031CB"/>
    <w:rsid w:val="00273FDD"/>
    <w:rsid w:val="0028770A"/>
    <w:rsid w:val="002A277D"/>
    <w:rsid w:val="002A770B"/>
    <w:rsid w:val="002B60B6"/>
    <w:rsid w:val="00304B63"/>
    <w:rsid w:val="0033054F"/>
    <w:rsid w:val="00344738"/>
    <w:rsid w:val="00344AE2"/>
    <w:rsid w:val="003521CB"/>
    <w:rsid w:val="00357073"/>
    <w:rsid w:val="00365C1E"/>
    <w:rsid w:val="003764BC"/>
    <w:rsid w:val="003924DB"/>
    <w:rsid w:val="003C34B6"/>
    <w:rsid w:val="003C55E8"/>
    <w:rsid w:val="003C7A77"/>
    <w:rsid w:val="003D5DD1"/>
    <w:rsid w:val="003D61E9"/>
    <w:rsid w:val="003E374B"/>
    <w:rsid w:val="003E3A1B"/>
    <w:rsid w:val="004079AF"/>
    <w:rsid w:val="0041115C"/>
    <w:rsid w:val="004134C5"/>
    <w:rsid w:val="004176FD"/>
    <w:rsid w:val="00437F06"/>
    <w:rsid w:val="00475269"/>
    <w:rsid w:val="00477D80"/>
    <w:rsid w:val="004A404D"/>
    <w:rsid w:val="004B36A1"/>
    <w:rsid w:val="004B48A6"/>
    <w:rsid w:val="004D66E5"/>
    <w:rsid w:val="004F0D94"/>
    <w:rsid w:val="004F6D81"/>
    <w:rsid w:val="0051174D"/>
    <w:rsid w:val="005222AB"/>
    <w:rsid w:val="00532198"/>
    <w:rsid w:val="00537C6E"/>
    <w:rsid w:val="00564F1E"/>
    <w:rsid w:val="00572091"/>
    <w:rsid w:val="005746ED"/>
    <w:rsid w:val="005E6966"/>
    <w:rsid w:val="005E6FFB"/>
    <w:rsid w:val="006002B0"/>
    <w:rsid w:val="00613569"/>
    <w:rsid w:val="00645D97"/>
    <w:rsid w:val="00664405"/>
    <w:rsid w:val="00667054"/>
    <w:rsid w:val="0066757F"/>
    <w:rsid w:val="00677D32"/>
    <w:rsid w:val="00681B86"/>
    <w:rsid w:val="006A04B3"/>
    <w:rsid w:val="006A7828"/>
    <w:rsid w:val="006B3965"/>
    <w:rsid w:val="006C4E09"/>
    <w:rsid w:val="006D6C82"/>
    <w:rsid w:val="00701E14"/>
    <w:rsid w:val="007168CB"/>
    <w:rsid w:val="007274C0"/>
    <w:rsid w:val="00730DF4"/>
    <w:rsid w:val="007518CE"/>
    <w:rsid w:val="007A2724"/>
    <w:rsid w:val="007B57CE"/>
    <w:rsid w:val="007C526E"/>
    <w:rsid w:val="007F779A"/>
    <w:rsid w:val="00806397"/>
    <w:rsid w:val="00814440"/>
    <w:rsid w:val="00815A8F"/>
    <w:rsid w:val="00817B17"/>
    <w:rsid w:val="00823B72"/>
    <w:rsid w:val="00841418"/>
    <w:rsid w:val="00865BF5"/>
    <w:rsid w:val="008859E6"/>
    <w:rsid w:val="008A149C"/>
    <w:rsid w:val="008B160A"/>
    <w:rsid w:val="008B79F6"/>
    <w:rsid w:val="008C0D3E"/>
    <w:rsid w:val="008D127A"/>
    <w:rsid w:val="008D61C9"/>
    <w:rsid w:val="00902E14"/>
    <w:rsid w:val="0093146F"/>
    <w:rsid w:val="00932164"/>
    <w:rsid w:val="00941D82"/>
    <w:rsid w:val="009478E9"/>
    <w:rsid w:val="00981B0D"/>
    <w:rsid w:val="009820AC"/>
    <w:rsid w:val="00983A38"/>
    <w:rsid w:val="00987AAE"/>
    <w:rsid w:val="00997F4C"/>
    <w:rsid w:val="009B3A26"/>
    <w:rsid w:val="009B48F3"/>
    <w:rsid w:val="009E1AC9"/>
    <w:rsid w:val="009E1B69"/>
    <w:rsid w:val="00A1158C"/>
    <w:rsid w:val="00A4209D"/>
    <w:rsid w:val="00A636F4"/>
    <w:rsid w:val="00AA76BD"/>
    <w:rsid w:val="00AD19EB"/>
    <w:rsid w:val="00B056FD"/>
    <w:rsid w:val="00B11718"/>
    <w:rsid w:val="00B13CFB"/>
    <w:rsid w:val="00B30A76"/>
    <w:rsid w:val="00B31873"/>
    <w:rsid w:val="00B53178"/>
    <w:rsid w:val="00B62D90"/>
    <w:rsid w:val="00B977F7"/>
    <w:rsid w:val="00BA2386"/>
    <w:rsid w:val="00BA78EC"/>
    <w:rsid w:val="00C21520"/>
    <w:rsid w:val="00C366F5"/>
    <w:rsid w:val="00C51626"/>
    <w:rsid w:val="00C556BF"/>
    <w:rsid w:val="00C6773A"/>
    <w:rsid w:val="00C76864"/>
    <w:rsid w:val="00C775C5"/>
    <w:rsid w:val="00C858C7"/>
    <w:rsid w:val="00C93713"/>
    <w:rsid w:val="00CD2F1E"/>
    <w:rsid w:val="00CD49F0"/>
    <w:rsid w:val="00D2087F"/>
    <w:rsid w:val="00D23EEA"/>
    <w:rsid w:val="00D67949"/>
    <w:rsid w:val="00D74718"/>
    <w:rsid w:val="00D772F6"/>
    <w:rsid w:val="00D84229"/>
    <w:rsid w:val="00DA1058"/>
    <w:rsid w:val="00DD01CA"/>
    <w:rsid w:val="00DD380E"/>
    <w:rsid w:val="00DE22B8"/>
    <w:rsid w:val="00DE71BA"/>
    <w:rsid w:val="00DE75D2"/>
    <w:rsid w:val="00DF5A4E"/>
    <w:rsid w:val="00E010DB"/>
    <w:rsid w:val="00E15B4E"/>
    <w:rsid w:val="00E2636C"/>
    <w:rsid w:val="00E41831"/>
    <w:rsid w:val="00E56FF5"/>
    <w:rsid w:val="00E9454F"/>
    <w:rsid w:val="00EA15E6"/>
    <w:rsid w:val="00EB2AC6"/>
    <w:rsid w:val="00EF26BF"/>
    <w:rsid w:val="00F05CF7"/>
    <w:rsid w:val="00F13FA7"/>
    <w:rsid w:val="00F14B9F"/>
    <w:rsid w:val="00F45D00"/>
    <w:rsid w:val="00FA4B56"/>
    <w:rsid w:val="00FE21C8"/>
    <w:rsid w:val="00FF159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61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B"/>
    <w:rPr>
      <w:rFonts w:ascii="Arial" w:eastAsia="Times New Roman" w:hAnsi="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374B"/>
    <w:pPr>
      <w:tabs>
        <w:tab w:val="center" w:pos="4513"/>
        <w:tab w:val="right" w:pos="9026"/>
      </w:tabs>
    </w:pPr>
  </w:style>
  <w:style w:type="character" w:customStyle="1" w:styleId="En-tteCar">
    <w:name w:val="En-tête Car"/>
    <w:basedOn w:val="Policepardfaut"/>
    <w:link w:val="En-tte"/>
    <w:uiPriority w:val="99"/>
    <w:rsid w:val="003E374B"/>
  </w:style>
  <w:style w:type="paragraph" w:styleId="Pieddepage">
    <w:name w:val="footer"/>
    <w:basedOn w:val="Normal"/>
    <w:link w:val="PieddepageCar"/>
    <w:unhideWhenUsed/>
    <w:rsid w:val="003E374B"/>
    <w:pPr>
      <w:tabs>
        <w:tab w:val="center" w:pos="4513"/>
        <w:tab w:val="right" w:pos="9026"/>
      </w:tabs>
    </w:pPr>
  </w:style>
  <w:style w:type="character" w:customStyle="1" w:styleId="PieddepageCar">
    <w:name w:val="Pied de page Car"/>
    <w:basedOn w:val="Policepardfaut"/>
    <w:link w:val="Pieddepage"/>
    <w:rsid w:val="003E374B"/>
  </w:style>
  <w:style w:type="table" w:styleId="Grilledutableau">
    <w:name w:val="Table Grid"/>
    <w:basedOn w:val="TableauNormal"/>
    <w:uiPriority w:val="59"/>
    <w:rsid w:val="003E374B"/>
    <w:rPr>
      <w:rFonts w:ascii="Wingdings 2" w:eastAsia="Calibri" w:hAnsi="Wingdings 2"/>
      <w:color w:val="7F7F7F"/>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74B"/>
    <w:rPr>
      <w:rFonts w:ascii="Tahoma" w:eastAsia="SimSun" w:hAnsi="Tahoma" w:cs="Times New Roman"/>
      <w:sz w:val="16"/>
      <w:szCs w:val="16"/>
    </w:rPr>
  </w:style>
  <w:style w:type="character" w:customStyle="1" w:styleId="TextedebullesCar">
    <w:name w:val="Texte de bulles Car"/>
    <w:link w:val="Textedebulles"/>
    <w:uiPriority w:val="99"/>
    <w:semiHidden/>
    <w:rsid w:val="003E374B"/>
    <w:rPr>
      <w:rFonts w:ascii="Tahoma" w:hAnsi="Tahoma" w:cs="Tahoma"/>
      <w:sz w:val="16"/>
      <w:szCs w:val="16"/>
      <w:lang w:val="fr-FR" w:eastAsia="fr-FR"/>
    </w:rPr>
  </w:style>
  <w:style w:type="paragraph" w:styleId="NormalWeb">
    <w:name w:val="Normal (Web)"/>
    <w:basedOn w:val="Normal"/>
    <w:uiPriority w:val="99"/>
    <w:unhideWhenUsed/>
    <w:rsid w:val="003E374B"/>
    <w:pPr>
      <w:spacing w:after="210" w:line="210" w:lineRule="atLeast"/>
      <w:jc w:val="both"/>
    </w:pPr>
    <w:rPr>
      <w:rFonts w:ascii="Times New Roman" w:hAnsi="Times New Roman" w:cs="Times New Roman"/>
      <w:sz w:val="17"/>
      <w:szCs w:val="17"/>
    </w:rPr>
  </w:style>
  <w:style w:type="character" w:styleId="Lienhypertexte">
    <w:name w:val="Hyperlink"/>
    <w:uiPriority w:val="99"/>
    <w:unhideWhenUsed/>
    <w:rsid w:val="003E374B"/>
    <w:rPr>
      <w:color w:val="0000FF"/>
      <w:u w:val="single"/>
      <w:lang w:val="fr-FR" w:eastAsia="fr-FR"/>
    </w:rPr>
  </w:style>
  <w:style w:type="character" w:customStyle="1" w:styleId="Testosegnaposto">
    <w:name w:val="Testo segnaposto"/>
    <w:uiPriority w:val="99"/>
    <w:semiHidden/>
    <w:rsid w:val="00372840"/>
    <w:rPr>
      <w:color w:val="808080"/>
      <w:lang w:val="fr-FR" w:eastAsia="fr-FR"/>
    </w:rPr>
  </w:style>
  <w:style w:type="character" w:customStyle="1" w:styleId="hps">
    <w:name w:val="hps"/>
    <w:basedOn w:val="Policepardfaut"/>
    <w:rsid w:val="009D4865"/>
  </w:style>
  <w:style w:type="paragraph" w:customStyle="1" w:styleId="Default">
    <w:name w:val="Default"/>
    <w:rsid w:val="00D772F6"/>
    <w:pPr>
      <w:autoSpaceDE w:val="0"/>
      <w:autoSpaceDN w:val="0"/>
      <w:adjustRightInd w:val="0"/>
    </w:pPr>
    <w:rPr>
      <w:rFonts w:ascii="Arial" w:hAnsi="Arial"/>
      <w:color w:val="000000"/>
      <w:sz w:val="24"/>
      <w:szCs w:val="24"/>
    </w:rPr>
  </w:style>
  <w:style w:type="paragraph" w:styleId="Paragraphedeliste">
    <w:name w:val="List Paragraph"/>
    <w:basedOn w:val="Normal"/>
    <w:uiPriority w:val="72"/>
    <w:rsid w:val="004A404D"/>
    <w:pPr>
      <w:ind w:left="720"/>
      <w:contextualSpacing/>
    </w:pPr>
  </w:style>
  <w:style w:type="character" w:styleId="Lienhypertextesuivivisit">
    <w:name w:val="FollowedHyperlink"/>
    <w:basedOn w:val="Policepardfaut"/>
    <w:uiPriority w:val="99"/>
    <w:semiHidden/>
    <w:unhideWhenUsed/>
    <w:rsid w:val="004A404D"/>
    <w:rPr>
      <w:color w:val="800080" w:themeColor="followedHyperlink"/>
      <w:u w:val="single"/>
    </w:rPr>
  </w:style>
  <w:style w:type="character" w:styleId="Marquedecommentaire">
    <w:name w:val="annotation reference"/>
    <w:basedOn w:val="Policepardfaut"/>
    <w:uiPriority w:val="99"/>
    <w:semiHidden/>
    <w:unhideWhenUsed/>
    <w:rsid w:val="00DD01CA"/>
    <w:rPr>
      <w:sz w:val="16"/>
      <w:szCs w:val="16"/>
    </w:rPr>
  </w:style>
  <w:style w:type="paragraph" w:styleId="Commentaire">
    <w:name w:val="annotation text"/>
    <w:basedOn w:val="Normal"/>
    <w:link w:val="CommentaireCar"/>
    <w:uiPriority w:val="99"/>
    <w:unhideWhenUsed/>
    <w:rsid w:val="00DD01CA"/>
    <w:rPr>
      <w:sz w:val="20"/>
      <w:szCs w:val="20"/>
    </w:rPr>
  </w:style>
  <w:style w:type="character" w:customStyle="1" w:styleId="CommentaireCar">
    <w:name w:val="Commentaire Car"/>
    <w:basedOn w:val="Policepardfaut"/>
    <w:link w:val="Commentaire"/>
    <w:uiPriority w:val="99"/>
    <w:rsid w:val="00DD01CA"/>
    <w:rPr>
      <w:rFonts w:ascii="Arial" w:eastAsia="Times New Roman" w:hAnsi="Arial"/>
    </w:rPr>
  </w:style>
  <w:style w:type="paragraph" w:styleId="Objetducommentaire">
    <w:name w:val="annotation subject"/>
    <w:basedOn w:val="Commentaire"/>
    <w:next w:val="Commentaire"/>
    <w:link w:val="ObjetducommentaireCar"/>
    <w:uiPriority w:val="99"/>
    <w:semiHidden/>
    <w:unhideWhenUsed/>
    <w:rsid w:val="00DD01CA"/>
    <w:rPr>
      <w:b/>
      <w:bCs/>
    </w:rPr>
  </w:style>
  <w:style w:type="character" w:customStyle="1" w:styleId="ObjetducommentaireCar">
    <w:name w:val="Objet du commentaire Car"/>
    <w:basedOn w:val="CommentaireCar"/>
    <w:link w:val="Objetducommentaire"/>
    <w:uiPriority w:val="99"/>
    <w:semiHidden/>
    <w:rsid w:val="00DD01CA"/>
    <w:rPr>
      <w:rFonts w:ascii="Arial" w:eastAsia="Times New Roman"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4B"/>
    <w:rPr>
      <w:rFonts w:ascii="Arial" w:eastAsia="Times New Roman" w:hAnsi="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374B"/>
    <w:pPr>
      <w:tabs>
        <w:tab w:val="center" w:pos="4513"/>
        <w:tab w:val="right" w:pos="9026"/>
      </w:tabs>
    </w:pPr>
  </w:style>
  <w:style w:type="character" w:customStyle="1" w:styleId="En-tteCar">
    <w:name w:val="En-tête Car"/>
    <w:basedOn w:val="Policepardfaut"/>
    <w:link w:val="En-tte"/>
    <w:uiPriority w:val="99"/>
    <w:rsid w:val="003E374B"/>
  </w:style>
  <w:style w:type="paragraph" w:styleId="Pieddepage">
    <w:name w:val="footer"/>
    <w:basedOn w:val="Normal"/>
    <w:link w:val="PieddepageCar"/>
    <w:unhideWhenUsed/>
    <w:rsid w:val="003E374B"/>
    <w:pPr>
      <w:tabs>
        <w:tab w:val="center" w:pos="4513"/>
        <w:tab w:val="right" w:pos="9026"/>
      </w:tabs>
    </w:pPr>
  </w:style>
  <w:style w:type="character" w:customStyle="1" w:styleId="PieddepageCar">
    <w:name w:val="Pied de page Car"/>
    <w:basedOn w:val="Policepardfaut"/>
    <w:link w:val="Pieddepage"/>
    <w:rsid w:val="003E374B"/>
  </w:style>
  <w:style w:type="table" w:styleId="Grilledutableau">
    <w:name w:val="Table Grid"/>
    <w:basedOn w:val="TableauNormal"/>
    <w:uiPriority w:val="59"/>
    <w:rsid w:val="003E374B"/>
    <w:rPr>
      <w:rFonts w:ascii="Wingdings 2" w:eastAsia="Calibri" w:hAnsi="Wingdings 2"/>
      <w:color w:val="7F7F7F"/>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74B"/>
    <w:rPr>
      <w:rFonts w:ascii="Tahoma" w:eastAsia="SimSun" w:hAnsi="Tahoma" w:cs="Times New Roman"/>
      <w:sz w:val="16"/>
      <w:szCs w:val="16"/>
    </w:rPr>
  </w:style>
  <w:style w:type="character" w:customStyle="1" w:styleId="TextedebullesCar">
    <w:name w:val="Texte de bulles Car"/>
    <w:link w:val="Textedebulles"/>
    <w:uiPriority w:val="99"/>
    <w:semiHidden/>
    <w:rsid w:val="003E374B"/>
    <w:rPr>
      <w:rFonts w:ascii="Tahoma" w:hAnsi="Tahoma" w:cs="Tahoma"/>
      <w:sz w:val="16"/>
      <w:szCs w:val="16"/>
      <w:lang w:val="fr-FR" w:eastAsia="fr-FR"/>
    </w:rPr>
  </w:style>
  <w:style w:type="paragraph" w:styleId="NormalWeb">
    <w:name w:val="Normal (Web)"/>
    <w:basedOn w:val="Normal"/>
    <w:uiPriority w:val="99"/>
    <w:unhideWhenUsed/>
    <w:rsid w:val="003E374B"/>
    <w:pPr>
      <w:spacing w:after="210" w:line="210" w:lineRule="atLeast"/>
      <w:jc w:val="both"/>
    </w:pPr>
    <w:rPr>
      <w:rFonts w:ascii="Times New Roman" w:hAnsi="Times New Roman" w:cs="Times New Roman"/>
      <w:sz w:val="17"/>
      <w:szCs w:val="17"/>
    </w:rPr>
  </w:style>
  <w:style w:type="character" w:styleId="Lienhypertexte">
    <w:name w:val="Hyperlink"/>
    <w:uiPriority w:val="99"/>
    <w:unhideWhenUsed/>
    <w:rsid w:val="003E374B"/>
    <w:rPr>
      <w:color w:val="0000FF"/>
      <w:u w:val="single"/>
      <w:lang w:val="fr-FR" w:eastAsia="fr-FR"/>
    </w:rPr>
  </w:style>
  <w:style w:type="character" w:customStyle="1" w:styleId="Testosegnaposto">
    <w:name w:val="Testo segnaposto"/>
    <w:uiPriority w:val="99"/>
    <w:semiHidden/>
    <w:rsid w:val="00372840"/>
    <w:rPr>
      <w:color w:val="808080"/>
      <w:lang w:val="fr-FR" w:eastAsia="fr-FR"/>
    </w:rPr>
  </w:style>
  <w:style w:type="character" w:customStyle="1" w:styleId="hps">
    <w:name w:val="hps"/>
    <w:basedOn w:val="Policepardfaut"/>
    <w:rsid w:val="009D4865"/>
  </w:style>
  <w:style w:type="paragraph" w:customStyle="1" w:styleId="Default">
    <w:name w:val="Default"/>
    <w:rsid w:val="00D772F6"/>
    <w:pPr>
      <w:autoSpaceDE w:val="0"/>
      <w:autoSpaceDN w:val="0"/>
      <w:adjustRightInd w:val="0"/>
    </w:pPr>
    <w:rPr>
      <w:rFonts w:ascii="Arial" w:hAnsi="Arial"/>
      <w:color w:val="000000"/>
      <w:sz w:val="24"/>
      <w:szCs w:val="24"/>
    </w:rPr>
  </w:style>
  <w:style w:type="paragraph" w:styleId="Paragraphedeliste">
    <w:name w:val="List Paragraph"/>
    <w:basedOn w:val="Normal"/>
    <w:uiPriority w:val="72"/>
    <w:rsid w:val="004A404D"/>
    <w:pPr>
      <w:ind w:left="720"/>
      <w:contextualSpacing/>
    </w:pPr>
  </w:style>
  <w:style w:type="character" w:styleId="Lienhypertextesuivivisit">
    <w:name w:val="FollowedHyperlink"/>
    <w:basedOn w:val="Policepardfaut"/>
    <w:uiPriority w:val="99"/>
    <w:semiHidden/>
    <w:unhideWhenUsed/>
    <w:rsid w:val="004A404D"/>
    <w:rPr>
      <w:color w:val="800080" w:themeColor="followedHyperlink"/>
      <w:u w:val="single"/>
    </w:rPr>
  </w:style>
  <w:style w:type="character" w:styleId="Marquedecommentaire">
    <w:name w:val="annotation reference"/>
    <w:basedOn w:val="Policepardfaut"/>
    <w:uiPriority w:val="99"/>
    <w:semiHidden/>
    <w:unhideWhenUsed/>
    <w:rsid w:val="00DD01CA"/>
    <w:rPr>
      <w:sz w:val="16"/>
      <w:szCs w:val="16"/>
    </w:rPr>
  </w:style>
  <w:style w:type="paragraph" w:styleId="Commentaire">
    <w:name w:val="annotation text"/>
    <w:basedOn w:val="Normal"/>
    <w:link w:val="CommentaireCar"/>
    <w:uiPriority w:val="99"/>
    <w:unhideWhenUsed/>
    <w:rsid w:val="00DD01CA"/>
    <w:rPr>
      <w:sz w:val="20"/>
      <w:szCs w:val="20"/>
    </w:rPr>
  </w:style>
  <w:style w:type="character" w:customStyle="1" w:styleId="CommentaireCar">
    <w:name w:val="Commentaire Car"/>
    <w:basedOn w:val="Policepardfaut"/>
    <w:link w:val="Commentaire"/>
    <w:uiPriority w:val="99"/>
    <w:rsid w:val="00DD01CA"/>
    <w:rPr>
      <w:rFonts w:ascii="Arial" w:eastAsia="Times New Roman" w:hAnsi="Arial"/>
    </w:rPr>
  </w:style>
  <w:style w:type="paragraph" w:styleId="Objetducommentaire">
    <w:name w:val="annotation subject"/>
    <w:basedOn w:val="Commentaire"/>
    <w:next w:val="Commentaire"/>
    <w:link w:val="ObjetducommentaireCar"/>
    <w:uiPriority w:val="99"/>
    <w:semiHidden/>
    <w:unhideWhenUsed/>
    <w:rsid w:val="00DD01CA"/>
    <w:rPr>
      <w:b/>
      <w:bCs/>
    </w:rPr>
  </w:style>
  <w:style w:type="character" w:customStyle="1" w:styleId="ObjetducommentaireCar">
    <w:name w:val="Objet du commentaire Car"/>
    <w:basedOn w:val="CommentaireCar"/>
    <w:link w:val="Objetducommentaire"/>
    <w:uiPriority w:val="99"/>
    <w:semiHidden/>
    <w:rsid w:val="00DD01CA"/>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ocome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virginie.presse@socomec.com"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D9A0D-94DD-433F-80FE-B5096034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775</Words>
  <Characters>4419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Socomec</Company>
  <LinksUpToDate>false</LinksUpToDate>
  <CharactersWithSpaces>5184</CharactersWithSpaces>
  <SharedDoc>false</SharedDoc>
  <HLinks>
    <vt:vector size="12" baseType="variant">
      <vt:variant>
        <vt:i4>3866740</vt:i4>
      </vt:variant>
      <vt:variant>
        <vt:i4>3</vt:i4>
      </vt:variant>
      <vt:variant>
        <vt:i4>0</vt:i4>
      </vt:variant>
      <vt:variant>
        <vt:i4>5</vt:i4>
      </vt:variant>
      <vt:variant>
        <vt:lpwstr>http://www.socomec.com</vt:lpwstr>
      </vt:variant>
      <vt:variant>
        <vt:lpwstr/>
      </vt:variant>
      <vt:variant>
        <vt:i4>2162805</vt:i4>
      </vt:variant>
      <vt:variant>
        <vt:i4>0</vt:i4>
      </vt:variant>
      <vt:variant>
        <vt:i4>0</vt:i4>
      </vt:variant>
      <vt:variant>
        <vt:i4>5</vt:i4>
      </vt:variant>
      <vt:variant>
        <vt:lpwstr>http://www.socomec.com/gamme-centrales-de-mesure_fr.html?product=/sites/systemsite/contents/products/switching_protection/products_scp/energy_efficiency/electrical_measurement/Multi_function_meter_/diris-a17&amp;view=picture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BEILICH Camille</dc:creator>
  <cp:lastModifiedBy>EDEL Marion</cp:lastModifiedBy>
  <cp:revision>17</cp:revision>
  <cp:lastPrinted>2016-09-27T15:45:00Z</cp:lastPrinted>
  <dcterms:created xsi:type="dcterms:W3CDTF">2016-09-28T16:19:00Z</dcterms:created>
  <dcterms:modified xsi:type="dcterms:W3CDTF">2016-10-03T12:11:00Z</dcterms:modified>
</cp:coreProperties>
</file>