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7267E3" w14:textId="77777777" w:rsidR="000D1DBB" w:rsidRPr="00146932" w:rsidRDefault="00417620" w:rsidP="003521CB">
      <w:pPr>
        <w:spacing w:after="120"/>
        <w:rPr>
          <w:b/>
          <w:bCs/>
          <w:color w:val="003C8A"/>
          <w:sz w:val="40"/>
          <w:szCs w:val="40"/>
        </w:rPr>
      </w:pPr>
      <w:r>
        <w:rPr>
          <w:b/>
          <w:color w:val="003C8A"/>
          <w:sz w:val="40"/>
        </w:rPr>
        <w:t xml:space="preserve">ITYS PRO : une gamme d'ASI </w:t>
      </w:r>
      <w:r w:rsidR="00697AF0">
        <w:rPr>
          <w:b/>
          <w:color w:val="003C8A"/>
          <w:sz w:val="40"/>
        </w:rPr>
        <w:t xml:space="preserve">hautes performances de 10 à 20 </w:t>
      </w:r>
      <w:proofErr w:type="spellStart"/>
      <w:r w:rsidR="00697AF0">
        <w:rPr>
          <w:b/>
          <w:color w:val="003C8A"/>
          <w:sz w:val="40"/>
        </w:rPr>
        <w:t>kVA</w:t>
      </w:r>
      <w:proofErr w:type="spellEnd"/>
      <w:r w:rsidR="00697AF0">
        <w:rPr>
          <w:b/>
          <w:color w:val="003C8A"/>
          <w:sz w:val="40"/>
        </w:rPr>
        <w:t xml:space="preserve"> au meilleur coût </w:t>
      </w:r>
    </w:p>
    <w:p w14:paraId="397267E4" w14:textId="77777777" w:rsidR="00DD6CFD" w:rsidRPr="00146932" w:rsidRDefault="00DD6CFD" w:rsidP="003521CB">
      <w:pPr>
        <w:spacing w:after="120"/>
        <w:rPr>
          <w:color w:val="404040"/>
          <w:sz w:val="22"/>
          <w:szCs w:val="22"/>
        </w:rPr>
      </w:pPr>
    </w:p>
    <w:p w14:paraId="397267E5" w14:textId="77777777" w:rsidR="003521CB" w:rsidRPr="00476603" w:rsidRDefault="003521CB" w:rsidP="003521CB">
      <w:pPr>
        <w:spacing w:after="120"/>
        <w:rPr>
          <w:color w:val="404040" w:themeColor="text1" w:themeTint="BF"/>
          <w:sz w:val="22"/>
          <w:szCs w:val="22"/>
        </w:rPr>
      </w:pPr>
      <w:r>
        <w:rPr>
          <w:color w:val="404040" w:themeColor="text1" w:themeTint="BF"/>
          <w:sz w:val="22"/>
        </w:rPr>
        <w:t>Benfeld, le 22 mai 2015</w:t>
      </w:r>
    </w:p>
    <w:p w14:paraId="397267E6" w14:textId="77777777" w:rsidR="003521CB" w:rsidRPr="00476603" w:rsidRDefault="00FE470B" w:rsidP="003521CB">
      <w:pPr>
        <w:tabs>
          <w:tab w:val="left" w:pos="2100"/>
        </w:tabs>
        <w:jc w:val="both"/>
        <w:rPr>
          <w:b/>
          <w:bCs/>
          <w:i/>
          <w:iCs/>
          <w:color w:val="404040" w:themeColor="text1" w:themeTint="BF"/>
          <w:sz w:val="22"/>
          <w:szCs w:val="22"/>
        </w:rPr>
      </w:pPr>
      <w:r>
        <w:rPr>
          <w:b/>
          <w:i/>
          <w:color w:val="404040" w:themeColor="text1" w:themeTint="BF"/>
          <w:sz w:val="22"/>
        </w:rPr>
        <w:t>Destinée à alime</w:t>
      </w:r>
      <w:r w:rsidR="00697AF0">
        <w:rPr>
          <w:b/>
          <w:i/>
          <w:color w:val="404040" w:themeColor="text1" w:themeTint="BF"/>
          <w:sz w:val="22"/>
        </w:rPr>
        <w:t>nter les salles de serveurs, le secteur tertiaire, les infrastructures, les activités médicales</w:t>
      </w:r>
      <w:r>
        <w:rPr>
          <w:b/>
          <w:i/>
          <w:color w:val="404040" w:themeColor="text1" w:themeTint="BF"/>
          <w:sz w:val="22"/>
        </w:rPr>
        <w:t xml:space="preserve"> et les applicat</w:t>
      </w:r>
      <w:r w:rsidR="00697AF0">
        <w:rPr>
          <w:b/>
          <w:i/>
          <w:color w:val="404040" w:themeColor="text1" w:themeTint="BF"/>
          <w:sz w:val="22"/>
        </w:rPr>
        <w:t>ions industrielles légères, ITYS PRO est la dernière solution</w:t>
      </w:r>
      <w:r>
        <w:rPr>
          <w:b/>
          <w:i/>
          <w:color w:val="404040" w:themeColor="text1" w:themeTint="BF"/>
          <w:sz w:val="22"/>
        </w:rPr>
        <w:t xml:space="preserve"> innovante en m</w:t>
      </w:r>
      <w:r w:rsidR="00697AF0">
        <w:rPr>
          <w:b/>
          <w:i/>
          <w:color w:val="404040" w:themeColor="text1" w:themeTint="BF"/>
          <w:sz w:val="22"/>
        </w:rPr>
        <w:t>atière d'ASI, conçue et fabriquée</w:t>
      </w:r>
      <w:r>
        <w:rPr>
          <w:b/>
          <w:i/>
          <w:color w:val="404040" w:themeColor="text1" w:themeTint="BF"/>
          <w:sz w:val="22"/>
        </w:rPr>
        <w:t xml:space="preserve"> par </w:t>
      </w:r>
      <w:proofErr w:type="spellStart"/>
      <w:r>
        <w:rPr>
          <w:b/>
          <w:i/>
          <w:color w:val="404040" w:themeColor="text1" w:themeTint="BF"/>
          <w:sz w:val="22"/>
        </w:rPr>
        <w:t>Socomec</w:t>
      </w:r>
      <w:proofErr w:type="spellEnd"/>
      <w:r>
        <w:rPr>
          <w:b/>
          <w:i/>
          <w:color w:val="404040" w:themeColor="text1" w:themeTint="BF"/>
          <w:sz w:val="22"/>
        </w:rPr>
        <w:t>.</w:t>
      </w:r>
    </w:p>
    <w:p w14:paraId="397267E7" w14:textId="77777777" w:rsidR="000D1DBB" w:rsidRPr="00476603" w:rsidRDefault="000D1DBB" w:rsidP="003521CB">
      <w:pPr>
        <w:tabs>
          <w:tab w:val="left" w:pos="2100"/>
        </w:tabs>
        <w:jc w:val="both"/>
        <w:rPr>
          <w:rStyle w:val="hps"/>
          <w:rFonts w:eastAsia="Calibri"/>
          <w:color w:val="404040" w:themeColor="text1" w:themeTint="BF"/>
          <w:sz w:val="18"/>
          <w:szCs w:val="18"/>
        </w:rPr>
      </w:pPr>
    </w:p>
    <w:p w14:paraId="397267E8" w14:textId="77777777" w:rsidR="003521CB" w:rsidRPr="00476603" w:rsidRDefault="003521CB" w:rsidP="003521CB">
      <w:pPr>
        <w:tabs>
          <w:tab w:val="left" w:pos="2100"/>
        </w:tabs>
        <w:jc w:val="both"/>
        <w:rPr>
          <w:rStyle w:val="hps"/>
          <w:rFonts w:eastAsia="Calibri"/>
          <w:color w:val="404040" w:themeColor="text1" w:themeTint="BF"/>
          <w:sz w:val="18"/>
          <w:szCs w:val="18"/>
        </w:rPr>
      </w:pPr>
    </w:p>
    <w:p w14:paraId="397267E9" w14:textId="77777777" w:rsidR="00F13927" w:rsidRPr="00476603" w:rsidRDefault="00FE470B" w:rsidP="00E033A9">
      <w:pPr>
        <w:pStyle w:val="NormalWeb"/>
        <w:spacing w:after="120"/>
        <w:rPr>
          <w:rFonts w:ascii="Arial" w:hAnsi="Arial" w:cs="Arial"/>
          <w:color w:val="404040" w:themeColor="text1" w:themeTint="BF"/>
          <w:sz w:val="22"/>
          <w:szCs w:val="22"/>
        </w:rPr>
      </w:pPr>
      <w:r>
        <w:rPr>
          <w:rFonts w:ascii="Arial" w:hAnsi="Arial"/>
          <w:color w:val="404040" w:themeColor="text1" w:themeTint="BF"/>
          <w:sz w:val="22"/>
        </w:rPr>
        <w:t>Compacte</w:t>
      </w:r>
      <w:r w:rsidR="008926F3">
        <w:rPr>
          <w:rFonts w:ascii="Arial" w:hAnsi="Arial"/>
          <w:color w:val="404040" w:themeColor="text1" w:themeTint="BF"/>
          <w:sz w:val="22"/>
        </w:rPr>
        <w:t>, équipée de batteries</w:t>
      </w:r>
      <w:r>
        <w:rPr>
          <w:rFonts w:ascii="Arial" w:hAnsi="Arial"/>
          <w:color w:val="404040" w:themeColor="text1" w:themeTint="BF"/>
          <w:sz w:val="22"/>
        </w:rPr>
        <w:t>, facile à utiliser et flexible, ITYS PRO simplifie</w:t>
      </w:r>
      <w:r w:rsidR="00697AF0">
        <w:rPr>
          <w:rFonts w:ascii="Arial" w:hAnsi="Arial"/>
          <w:color w:val="404040" w:themeColor="text1" w:themeTint="BF"/>
          <w:sz w:val="22"/>
        </w:rPr>
        <w:t xml:space="preserve"> chacune des étapes d’un projet </w:t>
      </w:r>
      <w:r>
        <w:rPr>
          <w:rFonts w:ascii="Arial" w:hAnsi="Arial"/>
          <w:color w:val="404040" w:themeColor="text1" w:themeTint="BF"/>
          <w:sz w:val="22"/>
        </w:rPr>
        <w:t>: conception, installation, exploitation sans oublier la maintenance. ITYS PRO garantie la continuité des activités et réduit le coût total de possession des infrastructures électriques critiques.</w:t>
      </w:r>
    </w:p>
    <w:p w14:paraId="397267EA" w14:textId="77777777" w:rsidR="00D77E82" w:rsidRPr="00476603" w:rsidRDefault="00D77E82" w:rsidP="00E033A9">
      <w:pPr>
        <w:pStyle w:val="NormalWeb"/>
        <w:spacing w:after="120"/>
        <w:rPr>
          <w:rFonts w:ascii="Arial" w:hAnsi="Arial" w:cs="Arial"/>
          <w:color w:val="404040" w:themeColor="text1" w:themeTint="BF"/>
          <w:sz w:val="22"/>
          <w:szCs w:val="22"/>
        </w:rPr>
      </w:pPr>
    </w:p>
    <w:p w14:paraId="397267EB" w14:textId="77777777" w:rsidR="000D1DBB" w:rsidRPr="00476603" w:rsidRDefault="00FE470B" w:rsidP="00E033A9">
      <w:pPr>
        <w:pStyle w:val="NormalWeb"/>
        <w:spacing w:after="120"/>
        <w:rPr>
          <w:rFonts w:ascii="Arial" w:hAnsi="Arial" w:cs="Arial"/>
          <w:color w:val="404040" w:themeColor="text1" w:themeTint="BF"/>
          <w:sz w:val="22"/>
          <w:szCs w:val="22"/>
        </w:rPr>
      </w:pPr>
      <w:r>
        <w:rPr>
          <w:rFonts w:ascii="Arial" w:hAnsi="Arial"/>
          <w:b/>
          <w:color w:val="404040" w:themeColor="text1" w:themeTint="BF"/>
          <w:sz w:val="22"/>
        </w:rPr>
        <w:t xml:space="preserve">Une solution ASI </w:t>
      </w:r>
      <w:r w:rsidR="001F34BC">
        <w:rPr>
          <w:rFonts w:ascii="Arial" w:hAnsi="Arial"/>
          <w:b/>
          <w:color w:val="404040" w:themeColor="text1" w:themeTint="BF"/>
          <w:sz w:val="22"/>
        </w:rPr>
        <w:t>au meilleur coût</w:t>
      </w:r>
    </w:p>
    <w:p w14:paraId="397267EC" w14:textId="77777777" w:rsidR="00F13927" w:rsidRPr="00476603" w:rsidRDefault="001153EC" w:rsidP="001153EC">
      <w:pPr>
        <w:spacing w:after="120"/>
        <w:rPr>
          <w:color w:val="404040" w:themeColor="text1" w:themeTint="BF"/>
          <w:sz w:val="22"/>
          <w:szCs w:val="22"/>
        </w:rPr>
      </w:pPr>
      <w:r>
        <w:rPr>
          <w:color w:val="404040" w:themeColor="text1" w:themeTint="BF"/>
          <w:sz w:val="22"/>
        </w:rPr>
        <w:t>Les installateurs et</w:t>
      </w:r>
      <w:r w:rsidR="00266E8C">
        <w:rPr>
          <w:color w:val="404040" w:themeColor="text1" w:themeTint="BF"/>
          <w:sz w:val="22"/>
        </w:rPr>
        <w:t xml:space="preserve"> bureaux d’études</w:t>
      </w:r>
      <w:r>
        <w:rPr>
          <w:color w:val="404040" w:themeColor="text1" w:themeTint="BF"/>
          <w:sz w:val="22"/>
        </w:rPr>
        <w:t xml:space="preserve"> ont besoin de solutions ASI faciles à commander et à mettre en </w:t>
      </w:r>
      <w:r w:rsidR="00266E8C">
        <w:rPr>
          <w:color w:val="404040" w:themeColor="text1" w:themeTint="BF"/>
          <w:sz w:val="22"/>
        </w:rPr>
        <w:t>œuvre</w:t>
      </w:r>
      <w:r>
        <w:rPr>
          <w:color w:val="404040" w:themeColor="text1" w:themeTint="BF"/>
          <w:sz w:val="22"/>
        </w:rPr>
        <w:t>. ITYS PRO simplifie les procédures d'installation et réduit les frais de mise en service. Facile à configurer et à gérer, elle permet un déploiement rapide avec un minimum d'effort.</w:t>
      </w:r>
    </w:p>
    <w:p w14:paraId="397267ED" w14:textId="77777777" w:rsidR="001153EC" w:rsidRPr="001F34BC" w:rsidRDefault="00AB313E" w:rsidP="001153EC">
      <w:pPr>
        <w:spacing w:after="120"/>
        <w:rPr>
          <w:color w:val="404040" w:themeColor="text1" w:themeTint="BF"/>
          <w:sz w:val="22"/>
        </w:rPr>
      </w:pPr>
      <w:r>
        <w:rPr>
          <w:color w:val="404040" w:themeColor="text1" w:themeTint="BF"/>
          <w:sz w:val="22"/>
        </w:rPr>
        <w:t>Avec</w:t>
      </w:r>
      <w:r w:rsidR="001F34BC">
        <w:rPr>
          <w:color w:val="404040" w:themeColor="text1" w:themeTint="BF"/>
          <w:sz w:val="22"/>
        </w:rPr>
        <w:t xml:space="preserve"> des performances et un </w:t>
      </w:r>
      <w:r>
        <w:rPr>
          <w:color w:val="404040" w:themeColor="text1" w:themeTint="BF"/>
          <w:sz w:val="22"/>
        </w:rPr>
        <w:t>niveau de fiabilité</w:t>
      </w:r>
      <w:r w:rsidR="001F34BC">
        <w:rPr>
          <w:color w:val="404040" w:themeColor="text1" w:themeTint="BF"/>
          <w:sz w:val="22"/>
        </w:rPr>
        <w:t xml:space="preserve"> élevés accessibles au meilleur coût</w:t>
      </w:r>
      <w:r>
        <w:rPr>
          <w:color w:val="404040" w:themeColor="text1" w:themeTint="BF"/>
          <w:sz w:val="22"/>
        </w:rPr>
        <w:t>, ITYS PRO procure u</w:t>
      </w:r>
      <w:r w:rsidR="001F34BC">
        <w:rPr>
          <w:color w:val="404040" w:themeColor="text1" w:themeTint="BF"/>
          <w:sz w:val="22"/>
        </w:rPr>
        <w:t>ne protection totale</w:t>
      </w:r>
      <w:r>
        <w:rPr>
          <w:color w:val="404040" w:themeColor="text1" w:themeTint="BF"/>
          <w:sz w:val="22"/>
        </w:rPr>
        <w:t xml:space="preserve"> aux applications critiques des p</w:t>
      </w:r>
      <w:r w:rsidR="00EF364B">
        <w:rPr>
          <w:color w:val="404040" w:themeColor="text1" w:themeTint="BF"/>
          <w:sz w:val="22"/>
        </w:rPr>
        <w:t>etites et moyennes entreprises</w:t>
      </w:r>
      <w:r>
        <w:rPr>
          <w:color w:val="404040" w:themeColor="text1" w:themeTint="BF"/>
          <w:sz w:val="22"/>
        </w:rPr>
        <w:t xml:space="preserve"> en réduisant le </w:t>
      </w:r>
      <w:r w:rsidR="001F34BC">
        <w:rPr>
          <w:color w:val="404040" w:themeColor="text1" w:themeTint="BF"/>
          <w:sz w:val="22"/>
        </w:rPr>
        <w:t xml:space="preserve">coût total de possession </w:t>
      </w:r>
      <w:r>
        <w:rPr>
          <w:color w:val="404040" w:themeColor="text1" w:themeTint="BF"/>
          <w:sz w:val="22"/>
        </w:rPr>
        <w:t>(</w:t>
      </w:r>
      <w:r w:rsidR="001F34BC">
        <w:rPr>
          <w:color w:val="404040" w:themeColor="text1" w:themeTint="BF"/>
          <w:sz w:val="22"/>
        </w:rPr>
        <w:t>TCO</w:t>
      </w:r>
      <w:r>
        <w:rPr>
          <w:color w:val="404040" w:themeColor="text1" w:themeTint="BF"/>
          <w:sz w:val="22"/>
        </w:rPr>
        <w:t>)</w:t>
      </w:r>
      <w:r w:rsidR="001F34BC">
        <w:rPr>
          <w:color w:val="404040" w:themeColor="text1" w:themeTint="BF"/>
          <w:sz w:val="22"/>
        </w:rPr>
        <w:t>.</w:t>
      </w:r>
    </w:p>
    <w:p w14:paraId="397267EE" w14:textId="10E9EDEA" w:rsidR="001153EC" w:rsidRPr="00476603" w:rsidRDefault="001153EC" w:rsidP="001153EC">
      <w:pPr>
        <w:spacing w:after="120"/>
        <w:rPr>
          <w:color w:val="404040" w:themeColor="text1" w:themeTint="BF"/>
          <w:sz w:val="22"/>
          <w:szCs w:val="22"/>
        </w:rPr>
      </w:pPr>
      <w:r>
        <w:rPr>
          <w:color w:val="404040" w:themeColor="text1" w:themeTint="BF"/>
          <w:sz w:val="22"/>
        </w:rPr>
        <w:t>Le système innovant de gestion des batteries supprime l'ondulation résiduelle qui altère les batteries, ce qui prolonge considérablement leur durée de vie.</w:t>
      </w:r>
    </w:p>
    <w:p w14:paraId="397267EF" w14:textId="77777777" w:rsidR="002C5AD7" w:rsidRPr="00476603" w:rsidRDefault="002C5AD7" w:rsidP="00E033A9">
      <w:pPr>
        <w:spacing w:after="120"/>
        <w:rPr>
          <w:color w:val="404040" w:themeColor="text1" w:themeTint="BF"/>
          <w:sz w:val="22"/>
          <w:szCs w:val="22"/>
        </w:rPr>
      </w:pPr>
    </w:p>
    <w:p w14:paraId="397267F0" w14:textId="77777777" w:rsidR="002C5AD7" w:rsidRPr="00476603" w:rsidRDefault="00C06459" w:rsidP="002C5AD7">
      <w:pPr>
        <w:pStyle w:val="NormalWeb"/>
        <w:spacing w:after="120"/>
        <w:rPr>
          <w:rFonts w:ascii="Arial" w:hAnsi="Arial" w:cs="Arial"/>
          <w:color w:val="404040" w:themeColor="text1" w:themeTint="BF"/>
          <w:sz w:val="22"/>
          <w:szCs w:val="22"/>
        </w:rPr>
      </w:pPr>
      <w:r>
        <w:rPr>
          <w:rFonts w:ascii="Arial" w:hAnsi="Arial"/>
          <w:b/>
          <w:color w:val="404040" w:themeColor="text1" w:themeTint="BF"/>
          <w:sz w:val="22"/>
        </w:rPr>
        <w:t>Facilité d'adaptation et</w:t>
      </w:r>
      <w:r w:rsidR="001F34BC">
        <w:rPr>
          <w:rFonts w:ascii="Arial" w:hAnsi="Arial"/>
          <w:b/>
          <w:color w:val="404040" w:themeColor="text1" w:themeTint="BF"/>
          <w:sz w:val="22"/>
        </w:rPr>
        <w:t xml:space="preserve"> multifonctionnalité</w:t>
      </w:r>
    </w:p>
    <w:p w14:paraId="397267F1" w14:textId="77777777" w:rsidR="006D7D9E" w:rsidRPr="00476603" w:rsidRDefault="001F34BC" w:rsidP="006D7D9E">
      <w:pPr>
        <w:spacing w:after="120"/>
        <w:rPr>
          <w:color w:val="404040" w:themeColor="text1" w:themeTint="BF"/>
          <w:sz w:val="22"/>
          <w:szCs w:val="22"/>
        </w:rPr>
      </w:pPr>
      <w:r>
        <w:rPr>
          <w:color w:val="404040" w:themeColor="text1" w:themeTint="BF"/>
          <w:sz w:val="22"/>
        </w:rPr>
        <w:t>Sa</w:t>
      </w:r>
      <w:r w:rsidR="006D7D9E">
        <w:rPr>
          <w:color w:val="404040" w:themeColor="text1" w:themeTint="BF"/>
          <w:sz w:val="22"/>
        </w:rPr>
        <w:t xml:space="preserve"> </w:t>
      </w:r>
      <w:r>
        <w:rPr>
          <w:color w:val="404040" w:themeColor="text1" w:themeTint="BF"/>
          <w:sz w:val="22"/>
        </w:rPr>
        <w:t>configuration flexible</w:t>
      </w:r>
      <w:r w:rsidR="006D7D9E">
        <w:rPr>
          <w:color w:val="404040" w:themeColor="text1" w:themeTint="BF"/>
          <w:sz w:val="22"/>
        </w:rPr>
        <w:t>, son haut niveau de performances et sa capacité de fonctionner dans des environnements électriques contraignants</w:t>
      </w:r>
      <w:r w:rsidR="001A53F6">
        <w:rPr>
          <w:color w:val="404040" w:themeColor="text1" w:themeTint="BF"/>
          <w:sz w:val="22"/>
        </w:rPr>
        <w:t>, font d’</w:t>
      </w:r>
      <w:r>
        <w:rPr>
          <w:color w:val="404040" w:themeColor="text1" w:themeTint="BF"/>
          <w:sz w:val="22"/>
        </w:rPr>
        <w:t>ITYS PRO le meilleur</w:t>
      </w:r>
      <w:r w:rsidR="006D7D9E">
        <w:rPr>
          <w:color w:val="404040" w:themeColor="text1" w:themeTint="BF"/>
          <w:sz w:val="22"/>
        </w:rPr>
        <w:t xml:space="preserve"> choix pour les consultants et les responsables techniq</w:t>
      </w:r>
      <w:r>
        <w:rPr>
          <w:color w:val="404040" w:themeColor="text1" w:themeTint="BF"/>
          <w:sz w:val="22"/>
        </w:rPr>
        <w:t>ues à la recherche d’</w:t>
      </w:r>
      <w:r w:rsidR="006D7D9E">
        <w:rPr>
          <w:color w:val="404040" w:themeColor="text1" w:themeTint="BF"/>
          <w:sz w:val="22"/>
        </w:rPr>
        <w:t>ASI f</w:t>
      </w:r>
      <w:r>
        <w:rPr>
          <w:color w:val="404040" w:themeColor="text1" w:themeTint="BF"/>
          <w:sz w:val="22"/>
        </w:rPr>
        <w:t xml:space="preserve">aciles à adapter et </w:t>
      </w:r>
      <w:r w:rsidR="0021494B">
        <w:rPr>
          <w:color w:val="404040" w:themeColor="text1" w:themeTint="BF"/>
          <w:sz w:val="22"/>
        </w:rPr>
        <w:t>multifonctionnelle</w:t>
      </w:r>
      <w:r>
        <w:rPr>
          <w:color w:val="404040" w:themeColor="text1" w:themeTint="BF"/>
          <w:sz w:val="22"/>
        </w:rPr>
        <w:t>s</w:t>
      </w:r>
      <w:r w:rsidR="006D7D9E">
        <w:rPr>
          <w:color w:val="404040" w:themeColor="text1" w:themeTint="BF"/>
          <w:sz w:val="22"/>
        </w:rPr>
        <w:t>.</w:t>
      </w:r>
    </w:p>
    <w:p w14:paraId="397267F2" w14:textId="77777777" w:rsidR="00D95D51" w:rsidRPr="00476603" w:rsidRDefault="006D7D9E" w:rsidP="005B2887">
      <w:pPr>
        <w:spacing w:after="120"/>
        <w:rPr>
          <w:color w:val="404040" w:themeColor="text1" w:themeTint="BF"/>
          <w:sz w:val="22"/>
          <w:szCs w:val="22"/>
        </w:rPr>
      </w:pPr>
      <w:r>
        <w:rPr>
          <w:color w:val="404040" w:themeColor="text1" w:themeTint="BF"/>
          <w:sz w:val="22"/>
        </w:rPr>
        <w:t>Trois configurations</w:t>
      </w:r>
      <w:r w:rsidR="0021494B">
        <w:rPr>
          <w:color w:val="404040" w:themeColor="text1" w:themeTint="BF"/>
          <w:sz w:val="22"/>
        </w:rPr>
        <w:t xml:space="preserve"> </w:t>
      </w:r>
      <w:r w:rsidR="0021494B" w:rsidRPr="0021494B">
        <w:rPr>
          <w:color w:val="404040" w:themeColor="text1" w:themeTint="BF"/>
          <w:sz w:val="22"/>
        </w:rPr>
        <w:t>différentes</w:t>
      </w:r>
      <w:r>
        <w:rPr>
          <w:color w:val="404040" w:themeColor="text1" w:themeTint="BF"/>
          <w:sz w:val="22"/>
        </w:rPr>
        <w:t xml:space="preserve"> de l'ASI sont proposées : sans batteries (Type S), avec batteries (Type M) et avec batteries ou transformateur d'isolement (Type T). </w:t>
      </w:r>
      <w:r w:rsidR="00C0128E">
        <w:rPr>
          <w:color w:val="404040" w:themeColor="text1" w:themeTint="BF"/>
          <w:sz w:val="22"/>
        </w:rPr>
        <w:t xml:space="preserve">Une armoire batteries additionnelle complète la gamme, </w:t>
      </w:r>
      <w:r>
        <w:rPr>
          <w:color w:val="404040" w:themeColor="text1" w:themeTint="BF"/>
          <w:sz w:val="22"/>
        </w:rPr>
        <w:t>permettent à l'utilisateur de choisir son autonomie</w:t>
      </w:r>
      <w:r w:rsidR="00B50F86">
        <w:rPr>
          <w:color w:val="404040" w:themeColor="text1" w:themeTint="BF"/>
          <w:sz w:val="22"/>
        </w:rPr>
        <w:t xml:space="preserve"> dans un encombrement réduit</w:t>
      </w:r>
      <w:r>
        <w:rPr>
          <w:color w:val="404040" w:themeColor="text1" w:themeTint="BF"/>
          <w:sz w:val="22"/>
        </w:rPr>
        <w:t xml:space="preserve">. </w:t>
      </w:r>
    </w:p>
    <w:p w14:paraId="397267F4" w14:textId="77777777" w:rsidR="00DD6CFD" w:rsidRPr="00476603" w:rsidRDefault="006D7D9E" w:rsidP="006D7D9E">
      <w:pPr>
        <w:spacing w:after="120"/>
        <w:rPr>
          <w:color w:val="404040" w:themeColor="text1" w:themeTint="BF"/>
          <w:sz w:val="22"/>
          <w:szCs w:val="22"/>
        </w:rPr>
      </w:pPr>
      <w:r>
        <w:rPr>
          <w:color w:val="404040" w:themeColor="text1" w:themeTint="BF"/>
          <w:sz w:val="22"/>
        </w:rPr>
        <w:t>Une technologie d'avant-garde pour des performances de haut niveau dans une unité très c</w:t>
      </w:r>
      <w:r w:rsidR="00C0128E">
        <w:rPr>
          <w:color w:val="404040" w:themeColor="text1" w:themeTint="BF"/>
          <w:sz w:val="22"/>
        </w:rPr>
        <w:t xml:space="preserve">ompacte. Une ASI </w:t>
      </w:r>
      <w:r>
        <w:rPr>
          <w:color w:val="404040" w:themeColor="text1" w:themeTint="BF"/>
          <w:sz w:val="22"/>
        </w:rPr>
        <w:t>double conversion</w:t>
      </w:r>
      <w:r w:rsidR="00C0128E">
        <w:rPr>
          <w:color w:val="404040" w:themeColor="text1" w:themeTint="BF"/>
          <w:sz w:val="22"/>
        </w:rPr>
        <w:t xml:space="preserve"> « on line » avec</w:t>
      </w:r>
      <w:r>
        <w:rPr>
          <w:color w:val="404040" w:themeColor="text1" w:themeTint="BF"/>
          <w:sz w:val="22"/>
        </w:rPr>
        <w:t xml:space="preserve"> un facteur de puissance de sortie de 0,9 qui délivre une puissance active supérieure de 12 % à celle des onduleurs dont le facteur de puissance est de 0,8. ITYS PRO offre un rendement des plus élevés (95%</w:t>
      </w:r>
      <w:r w:rsidR="00C0128E">
        <w:rPr>
          <w:color w:val="404040" w:themeColor="text1" w:themeTint="BF"/>
          <w:sz w:val="22"/>
        </w:rPr>
        <w:t xml:space="preserve"> </w:t>
      </w:r>
      <w:r w:rsidR="00AD62DB" w:rsidRPr="00AD62DB">
        <w:rPr>
          <w:color w:val="404040" w:themeColor="text1" w:themeTint="BF"/>
          <w:sz w:val="22"/>
        </w:rPr>
        <w:t>en mode on line</w:t>
      </w:r>
      <w:r>
        <w:rPr>
          <w:color w:val="404040" w:themeColor="text1" w:themeTint="BF"/>
          <w:sz w:val="22"/>
        </w:rPr>
        <w:t>). Elle a été conçue pour fonctionner dans les environnements électriques les plus contraigna</w:t>
      </w:r>
      <w:r w:rsidR="00AD62DB">
        <w:rPr>
          <w:color w:val="404040" w:themeColor="text1" w:themeTint="BF"/>
          <w:sz w:val="22"/>
        </w:rPr>
        <w:t>nts (anomalies de la tension d’</w:t>
      </w:r>
      <w:r>
        <w:rPr>
          <w:color w:val="404040" w:themeColor="text1" w:themeTint="BF"/>
          <w:sz w:val="22"/>
        </w:rPr>
        <w:t xml:space="preserve">entrée, surcharge, température élevée, etc.). </w:t>
      </w:r>
    </w:p>
    <w:p w14:paraId="397267F5" w14:textId="77777777" w:rsidR="005723F7" w:rsidRPr="00476603" w:rsidRDefault="006D7D9E" w:rsidP="006D7D9E">
      <w:pPr>
        <w:spacing w:after="120"/>
        <w:rPr>
          <w:color w:val="404040"/>
          <w:sz w:val="22"/>
          <w:szCs w:val="22"/>
        </w:rPr>
      </w:pPr>
      <w:r>
        <w:rPr>
          <w:color w:val="404040"/>
          <w:sz w:val="22"/>
        </w:rPr>
        <w:t xml:space="preserve">Avec ses faibles émissions </w:t>
      </w:r>
      <w:r w:rsidR="00EF364B">
        <w:rPr>
          <w:color w:val="404040"/>
          <w:sz w:val="22"/>
        </w:rPr>
        <w:t>électromagnétiques,</w:t>
      </w:r>
      <w:r>
        <w:rPr>
          <w:color w:val="404040"/>
          <w:sz w:val="22"/>
        </w:rPr>
        <w:t xml:space="preserve"> ITYS PRO est conforme aux besoins des installations commerciales (norme CEI 62042-2 catégorie C2).</w:t>
      </w:r>
      <w:r w:rsidR="00AD62DB" w:rsidRPr="00AD62DB">
        <w:rPr>
          <w:color w:val="404040" w:themeColor="text1" w:themeTint="BF"/>
          <w:sz w:val="22"/>
        </w:rPr>
        <w:t xml:space="preserve"> </w:t>
      </w:r>
    </w:p>
    <w:p w14:paraId="397267F6" w14:textId="77777777" w:rsidR="00714942" w:rsidRPr="00476603" w:rsidRDefault="00714942" w:rsidP="00E033A9">
      <w:pPr>
        <w:spacing w:after="120"/>
        <w:rPr>
          <w:color w:val="404040"/>
          <w:sz w:val="22"/>
          <w:szCs w:val="22"/>
        </w:rPr>
      </w:pPr>
    </w:p>
    <w:p w14:paraId="1F317C95" w14:textId="77777777" w:rsidR="00EE5A73" w:rsidRDefault="00EE5A73" w:rsidP="00E033A9">
      <w:pPr>
        <w:spacing w:after="120"/>
        <w:rPr>
          <w:b/>
          <w:color w:val="404040"/>
          <w:sz w:val="22"/>
        </w:rPr>
      </w:pPr>
    </w:p>
    <w:p w14:paraId="397267F7" w14:textId="77777777" w:rsidR="00714942" w:rsidRPr="00476603" w:rsidRDefault="00F62578" w:rsidP="00E033A9">
      <w:pPr>
        <w:spacing w:after="120"/>
        <w:rPr>
          <w:color w:val="404040"/>
          <w:sz w:val="22"/>
          <w:szCs w:val="22"/>
        </w:rPr>
      </w:pPr>
      <w:r>
        <w:rPr>
          <w:b/>
          <w:color w:val="404040"/>
          <w:sz w:val="22"/>
        </w:rPr>
        <w:lastRenderedPageBreak/>
        <w:t>Principales performances</w:t>
      </w:r>
    </w:p>
    <w:p w14:paraId="397267F8" w14:textId="77777777" w:rsidR="0088022C" w:rsidRDefault="00F62578" w:rsidP="00F62578">
      <w:pPr>
        <w:pStyle w:val="Paragraphedeliste"/>
        <w:numPr>
          <w:ilvl w:val="0"/>
          <w:numId w:val="5"/>
        </w:numPr>
        <w:spacing w:after="120"/>
        <w:rPr>
          <w:color w:val="404040"/>
          <w:sz w:val="22"/>
          <w:szCs w:val="22"/>
        </w:rPr>
      </w:pPr>
      <w:r>
        <w:rPr>
          <w:color w:val="404040"/>
          <w:sz w:val="22"/>
        </w:rPr>
        <w:t xml:space="preserve">Technologie VFI </w:t>
      </w:r>
      <w:r w:rsidR="00AD62DB">
        <w:rPr>
          <w:color w:val="404040"/>
          <w:sz w:val="22"/>
        </w:rPr>
        <w:t>double conversion « on line »</w:t>
      </w:r>
    </w:p>
    <w:p w14:paraId="397267F9" w14:textId="77777777" w:rsidR="0088022C" w:rsidRPr="0088022C" w:rsidRDefault="00F62578" w:rsidP="00F62578">
      <w:pPr>
        <w:pStyle w:val="Paragraphedeliste"/>
        <w:numPr>
          <w:ilvl w:val="0"/>
          <w:numId w:val="5"/>
        </w:numPr>
        <w:spacing w:after="120"/>
        <w:rPr>
          <w:color w:val="404040"/>
          <w:sz w:val="22"/>
          <w:szCs w:val="22"/>
        </w:rPr>
      </w:pPr>
      <w:r>
        <w:rPr>
          <w:color w:val="404040"/>
          <w:sz w:val="22"/>
        </w:rPr>
        <w:t>Rendement de 95 %</w:t>
      </w:r>
    </w:p>
    <w:p w14:paraId="397267FA" w14:textId="77777777" w:rsidR="0088022C" w:rsidRPr="0088022C" w:rsidRDefault="00AD62DB" w:rsidP="00F62578">
      <w:pPr>
        <w:pStyle w:val="Paragraphedeliste"/>
        <w:numPr>
          <w:ilvl w:val="0"/>
          <w:numId w:val="5"/>
        </w:numPr>
        <w:spacing w:after="120"/>
        <w:rPr>
          <w:color w:val="404040"/>
          <w:sz w:val="22"/>
          <w:szCs w:val="22"/>
        </w:rPr>
      </w:pPr>
      <w:r>
        <w:rPr>
          <w:color w:val="404040"/>
          <w:sz w:val="22"/>
        </w:rPr>
        <w:t>Facteur de puissance de</w:t>
      </w:r>
      <w:r w:rsidR="00F62578">
        <w:rPr>
          <w:color w:val="404040"/>
          <w:sz w:val="22"/>
        </w:rPr>
        <w:t xml:space="preserve"> sortie 0,9</w:t>
      </w:r>
    </w:p>
    <w:p w14:paraId="397267FB" w14:textId="77777777" w:rsidR="0088022C" w:rsidRPr="0088022C" w:rsidRDefault="00E80D7D" w:rsidP="00F62578">
      <w:pPr>
        <w:pStyle w:val="Paragraphedeliste"/>
        <w:numPr>
          <w:ilvl w:val="0"/>
          <w:numId w:val="5"/>
        </w:numPr>
        <w:spacing w:after="120"/>
        <w:rPr>
          <w:color w:val="404040"/>
          <w:sz w:val="22"/>
          <w:szCs w:val="22"/>
        </w:rPr>
      </w:pPr>
      <w:r>
        <w:rPr>
          <w:color w:val="404040"/>
          <w:sz w:val="22"/>
        </w:rPr>
        <w:t>Technologie à 3 niveaux</w:t>
      </w:r>
    </w:p>
    <w:p w14:paraId="397267FC" w14:textId="77777777" w:rsidR="003521CB" w:rsidRPr="0088022C" w:rsidRDefault="00E80D7D" w:rsidP="00F62578">
      <w:pPr>
        <w:pStyle w:val="Paragraphedeliste"/>
        <w:numPr>
          <w:ilvl w:val="0"/>
          <w:numId w:val="5"/>
        </w:numPr>
        <w:spacing w:after="120"/>
        <w:rPr>
          <w:color w:val="404040"/>
          <w:sz w:val="22"/>
          <w:szCs w:val="22"/>
        </w:rPr>
      </w:pPr>
      <w:r>
        <w:rPr>
          <w:color w:val="404040"/>
          <w:sz w:val="22"/>
        </w:rPr>
        <w:t xml:space="preserve">La </w:t>
      </w:r>
      <w:r w:rsidR="00AD62DB">
        <w:rPr>
          <w:color w:val="404040"/>
          <w:sz w:val="22"/>
        </w:rPr>
        <w:t>flexibilité et l'évolutivité</w:t>
      </w:r>
      <w:r>
        <w:rPr>
          <w:color w:val="404040"/>
          <w:sz w:val="22"/>
        </w:rPr>
        <w:t xml:space="preserve"> du système sont garanties durant la vie de l'équipement</w:t>
      </w:r>
    </w:p>
    <w:p w14:paraId="397267FD" w14:textId="77777777" w:rsidR="00F62578" w:rsidRPr="00146932" w:rsidRDefault="00F62578" w:rsidP="00F62578">
      <w:pPr>
        <w:spacing w:after="120"/>
        <w:rPr>
          <w:color w:val="404040"/>
          <w:sz w:val="22"/>
          <w:szCs w:val="22"/>
        </w:rPr>
      </w:pPr>
    </w:p>
    <w:p w14:paraId="397267FE" w14:textId="77777777" w:rsidR="00CA5615" w:rsidRPr="00146932" w:rsidRDefault="00CA5615" w:rsidP="00CA5615">
      <w:pPr>
        <w:spacing w:after="120"/>
        <w:rPr>
          <w:color w:val="404040"/>
          <w:sz w:val="22"/>
          <w:szCs w:val="22"/>
        </w:rPr>
      </w:pPr>
      <w:r>
        <w:rPr>
          <w:color w:val="404040"/>
          <w:sz w:val="22"/>
        </w:rPr>
        <w:t>Photo</w:t>
      </w:r>
    </w:p>
    <w:p w14:paraId="397267FF" w14:textId="77777777" w:rsidR="00EF364B" w:rsidRDefault="00CA5615" w:rsidP="00CA5615">
      <w:pPr>
        <w:spacing w:after="120"/>
        <w:rPr>
          <w:color w:val="404040"/>
          <w:sz w:val="22"/>
          <w:szCs w:val="22"/>
        </w:rPr>
      </w:pPr>
      <w:r>
        <w:rPr>
          <w:noProof/>
          <w:color w:val="404040"/>
          <w:sz w:val="22"/>
          <w:szCs w:val="22"/>
          <w:lang w:val="en-US" w:eastAsia="en-US" w:bidi="ar-SA"/>
        </w:rPr>
        <w:drawing>
          <wp:inline distT="0" distB="0" distL="0" distR="0" wp14:anchorId="3972680F" wp14:editId="39726810">
            <wp:extent cx="1922629" cy="3236181"/>
            <wp:effectExtent l="0" t="0" r="1905" b="254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21816" cy="3234813"/>
                    </a:xfrm>
                    <a:prstGeom prst="rect">
                      <a:avLst/>
                    </a:prstGeom>
                    <a:noFill/>
                    <a:ln>
                      <a:noFill/>
                    </a:ln>
                  </pic:spPr>
                </pic:pic>
              </a:graphicData>
            </a:graphic>
          </wp:inline>
        </w:drawing>
      </w:r>
    </w:p>
    <w:p w14:paraId="7958DBD5" w14:textId="77777777" w:rsidR="00F75628" w:rsidRDefault="00F75628" w:rsidP="00CA5615">
      <w:pPr>
        <w:spacing w:after="120"/>
        <w:rPr>
          <w:color w:val="404040"/>
          <w:sz w:val="22"/>
          <w:szCs w:val="22"/>
        </w:rPr>
      </w:pPr>
    </w:p>
    <w:p w14:paraId="60F67290" w14:textId="77777777" w:rsidR="00F75628" w:rsidRDefault="00F75628" w:rsidP="00CA5615">
      <w:pPr>
        <w:spacing w:after="120"/>
        <w:rPr>
          <w:color w:val="404040"/>
          <w:sz w:val="22"/>
          <w:szCs w:val="22"/>
        </w:rPr>
      </w:pPr>
    </w:p>
    <w:p w14:paraId="6995E5A3" w14:textId="77777777" w:rsidR="00F75628" w:rsidRDefault="00F75628" w:rsidP="00CA5615">
      <w:pPr>
        <w:spacing w:after="120"/>
        <w:rPr>
          <w:color w:val="404040"/>
          <w:sz w:val="22"/>
          <w:szCs w:val="22"/>
        </w:rPr>
      </w:pPr>
    </w:p>
    <w:p w14:paraId="48852F7A" w14:textId="77777777" w:rsidR="00EE5A73" w:rsidRDefault="00EE5A73" w:rsidP="00CA5615">
      <w:pPr>
        <w:spacing w:after="120"/>
        <w:rPr>
          <w:color w:val="404040"/>
          <w:sz w:val="22"/>
          <w:szCs w:val="22"/>
        </w:rPr>
      </w:pPr>
    </w:p>
    <w:p w14:paraId="387B42DF" w14:textId="77777777" w:rsidR="00EE5A73" w:rsidRDefault="00EE5A73" w:rsidP="00CA5615">
      <w:pPr>
        <w:spacing w:after="120"/>
        <w:rPr>
          <w:color w:val="404040"/>
          <w:sz w:val="22"/>
          <w:szCs w:val="22"/>
        </w:rPr>
      </w:pPr>
    </w:p>
    <w:p w14:paraId="6FBD410E" w14:textId="77777777" w:rsidR="00EE5A73" w:rsidRDefault="00EE5A73" w:rsidP="00CA5615">
      <w:pPr>
        <w:spacing w:after="120"/>
        <w:rPr>
          <w:color w:val="404040"/>
          <w:sz w:val="22"/>
          <w:szCs w:val="22"/>
        </w:rPr>
      </w:pPr>
      <w:bookmarkStart w:id="0" w:name="_GoBack"/>
      <w:bookmarkEnd w:id="0"/>
    </w:p>
    <w:p w14:paraId="36978A90" w14:textId="77777777" w:rsidR="00F75628" w:rsidRDefault="00F75628" w:rsidP="00CA5615">
      <w:pPr>
        <w:spacing w:after="120"/>
        <w:rPr>
          <w:color w:val="404040"/>
          <w:sz w:val="22"/>
          <w:szCs w:val="22"/>
        </w:rPr>
      </w:pPr>
    </w:p>
    <w:p w14:paraId="44C650DC" w14:textId="77777777" w:rsidR="00F75628" w:rsidRPr="00146932" w:rsidRDefault="00F75628" w:rsidP="00CA5615">
      <w:pPr>
        <w:spacing w:after="120"/>
        <w:rPr>
          <w:color w:val="404040"/>
          <w:sz w:val="22"/>
          <w:szCs w:val="22"/>
        </w:rPr>
      </w:pPr>
    </w:p>
    <w:tbl>
      <w:tblPr>
        <w:tblW w:w="9180" w:type="dxa"/>
        <w:tblLook w:val="04A0" w:firstRow="1" w:lastRow="0" w:firstColumn="1" w:lastColumn="0" w:noHBand="0" w:noVBand="1"/>
      </w:tblPr>
      <w:tblGrid>
        <w:gridCol w:w="4503"/>
        <w:gridCol w:w="425"/>
        <w:gridCol w:w="4252"/>
      </w:tblGrid>
      <w:tr w:rsidR="00391154" w:rsidRPr="00146932" w14:paraId="39726803" w14:textId="77777777" w:rsidTr="008859E6">
        <w:tc>
          <w:tcPr>
            <w:tcW w:w="4503" w:type="dxa"/>
            <w:tcBorders>
              <w:top w:val="single" w:sz="2" w:space="0" w:color="003C8A"/>
            </w:tcBorders>
            <w:shd w:val="clear" w:color="auto" w:fill="auto"/>
          </w:tcPr>
          <w:p w14:paraId="39726800" w14:textId="77777777" w:rsidR="00391154" w:rsidRPr="00146932" w:rsidRDefault="00391154" w:rsidP="004C5DA6">
            <w:pPr>
              <w:spacing w:before="120" w:after="120"/>
              <w:jc w:val="both"/>
              <w:rPr>
                <w:b/>
                <w:bCs/>
                <w:color w:val="003C8A"/>
                <w:sz w:val="21"/>
                <w:szCs w:val="21"/>
              </w:rPr>
            </w:pPr>
            <w:r>
              <w:rPr>
                <w:b/>
                <w:color w:val="003C8A"/>
                <w:sz w:val="21"/>
              </w:rPr>
              <w:t>À PROPOS DE SOCOMEC</w:t>
            </w:r>
          </w:p>
        </w:tc>
        <w:tc>
          <w:tcPr>
            <w:tcW w:w="425" w:type="dxa"/>
            <w:tcBorders>
              <w:top w:val="single" w:sz="2" w:space="0" w:color="003C8A"/>
            </w:tcBorders>
            <w:shd w:val="clear" w:color="auto" w:fill="auto"/>
          </w:tcPr>
          <w:p w14:paraId="39726801" w14:textId="77777777" w:rsidR="00391154" w:rsidRPr="00146932" w:rsidRDefault="00391154" w:rsidP="008859E6">
            <w:pPr>
              <w:spacing w:before="120" w:after="120"/>
              <w:jc w:val="both"/>
              <w:rPr>
                <w:b/>
                <w:bCs/>
                <w:color w:val="003C8A"/>
                <w:sz w:val="21"/>
                <w:szCs w:val="21"/>
              </w:rPr>
            </w:pPr>
          </w:p>
        </w:tc>
        <w:tc>
          <w:tcPr>
            <w:tcW w:w="4252" w:type="dxa"/>
            <w:tcBorders>
              <w:top w:val="single" w:sz="2" w:space="0" w:color="003C8A"/>
            </w:tcBorders>
            <w:shd w:val="clear" w:color="auto" w:fill="auto"/>
          </w:tcPr>
          <w:p w14:paraId="39726802" w14:textId="77777777" w:rsidR="00391154" w:rsidRPr="00146932" w:rsidRDefault="00391154" w:rsidP="004C5DA6">
            <w:pPr>
              <w:spacing w:before="120" w:after="120"/>
              <w:jc w:val="both"/>
              <w:rPr>
                <w:b/>
                <w:bCs/>
                <w:color w:val="003C8A"/>
                <w:sz w:val="21"/>
                <w:szCs w:val="21"/>
              </w:rPr>
            </w:pPr>
            <w:r>
              <w:rPr>
                <w:b/>
                <w:color w:val="003C8A"/>
                <w:sz w:val="21"/>
              </w:rPr>
              <w:t>POUR PLUS D'INFORMATIONS</w:t>
            </w:r>
          </w:p>
        </w:tc>
      </w:tr>
      <w:tr w:rsidR="00391154" w:rsidRPr="00146932" w14:paraId="3972680D" w14:textId="77777777" w:rsidTr="008859E6">
        <w:trPr>
          <w:trHeight w:val="1546"/>
        </w:trPr>
        <w:tc>
          <w:tcPr>
            <w:tcW w:w="4503" w:type="dxa"/>
            <w:shd w:val="clear" w:color="auto" w:fill="auto"/>
          </w:tcPr>
          <w:p w14:paraId="39726804" w14:textId="77777777" w:rsidR="00391154" w:rsidRPr="00E57B6B" w:rsidRDefault="00391154" w:rsidP="00485CE0">
            <w:pPr>
              <w:autoSpaceDE w:val="0"/>
              <w:autoSpaceDN w:val="0"/>
              <w:jc w:val="both"/>
              <w:rPr>
                <w:color w:val="003C8A"/>
                <w:sz w:val="15"/>
                <w:szCs w:val="15"/>
              </w:rPr>
            </w:pPr>
            <w:r>
              <w:rPr>
                <w:color w:val="003C8A"/>
                <w:sz w:val="15"/>
              </w:rPr>
              <w:t>Créé en 1922, SOCOMEC est un groupe industriel qui emploie plus de 3 000 personnes dans le monde, répartis dans ses 21 filiales. Sa vocation : la disponibilité, le contrôle et la sécurité des réseaux électriques basse tension… avec une préoccupation accrue pour la performance énergétique de ses clients. En 2014, SOCOMEC enregistrait un chiffre d'affaires de 427 millions d'euros.</w:t>
            </w:r>
          </w:p>
          <w:p w14:paraId="39726805" w14:textId="77777777" w:rsidR="00391154" w:rsidRPr="00146932" w:rsidRDefault="00391154" w:rsidP="008859E6">
            <w:pPr>
              <w:autoSpaceDE w:val="0"/>
              <w:autoSpaceDN w:val="0"/>
              <w:rPr>
                <w:color w:val="003C8A"/>
                <w:sz w:val="15"/>
                <w:szCs w:val="15"/>
              </w:rPr>
            </w:pPr>
            <w:r>
              <w:rPr>
                <w:noProof/>
                <w:color w:val="000000"/>
                <w:sz w:val="15"/>
                <w:szCs w:val="15"/>
                <w:lang w:val="en-US" w:eastAsia="en-US" w:bidi="ar-SA"/>
              </w:rPr>
              <w:drawing>
                <wp:inline distT="0" distB="0" distL="0" distR="0" wp14:anchorId="39726811" wp14:editId="39726812">
                  <wp:extent cx="360045" cy="360045"/>
                  <wp:effectExtent l="0" t="0" r="1905" b="1905"/>
                  <wp:docPr id="5" name="Image 18" descr="Description : \\Fru1fic2\fru1scocom\Dossiers de travail Communauté\e mailing\TOOLBOX\picto_C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8" descr="Description : \\Fru1fic2\fru1scocom\Dossiers de travail Communauté\e mailing\TOOLBOX\picto_CP.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0045" cy="360045"/>
                          </a:xfrm>
                          <a:prstGeom prst="rect">
                            <a:avLst/>
                          </a:prstGeom>
                          <a:noFill/>
                          <a:ln>
                            <a:noFill/>
                          </a:ln>
                        </pic:spPr>
                      </pic:pic>
                    </a:graphicData>
                  </a:graphic>
                </wp:inline>
              </w:drawing>
            </w:r>
            <w:r>
              <w:rPr>
                <w:color w:val="003C8A"/>
                <w:sz w:val="15"/>
              </w:rPr>
              <w:t xml:space="preserve"> </w:t>
            </w:r>
            <w:r>
              <w:rPr>
                <w:noProof/>
                <w:color w:val="000000"/>
                <w:sz w:val="15"/>
              </w:rPr>
              <w:t xml:space="preserve"> </w:t>
            </w:r>
            <w:r>
              <w:rPr>
                <w:noProof/>
                <w:color w:val="000000"/>
                <w:sz w:val="15"/>
                <w:szCs w:val="15"/>
                <w:lang w:val="en-US" w:eastAsia="en-US" w:bidi="ar-SA"/>
              </w:rPr>
              <w:drawing>
                <wp:inline distT="0" distB="0" distL="0" distR="0" wp14:anchorId="39726813" wp14:editId="39726814">
                  <wp:extent cx="360045" cy="360045"/>
                  <wp:effectExtent l="0" t="0" r="1905" b="1905"/>
                  <wp:docPr id="6" name="Image 19" descr="Description : \\Fru1fic2\fru1scocom\Dossiers de travail Communauté\e mailing\TOOLBOX\picto_PC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descr="Description : \\Fru1fic2\fru1scocom\Dossiers de travail Communauté\e mailing\TOOLBOX\picto_PCS.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0045" cy="360045"/>
                          </a:xfrm>
                          <a:prstGeom prst="rect">
                            <a:avLst/>
                          </a:prstGeom>
                          <a:noFill/>
                          <a:ln>
                            <a:noFill/>
                          </a:ln>
                        </pic:spPr>
                      </pic:pic>
                    </a:graphicData>
                  </a:graphic>
                </wp:inline>
              </w:drawing>
            </w:r>
            <w:r>
              <w:rPr>
                <w:noProof/>
                <w:color w:val="000000"/>
                <w:sz w:val="15"/>
              </w:rPr>
              <w:t xml:space="preserve"> </w:t>
            </w:r>
            <w:r>
              <w:rPr>
                <w:color w:val="003C8A"/>
                <w:sz w:val="15"/>
              </w:rPr>
              <w:t xml:space="preserve"> </w:t>
            </w:r>
            <w:r>
              <w:rPr>
                <w:noProof/>
                <w:color w:val="000000"/>
                <w:sz w:val="15"/>
                <w:szCs w:val="15"/>
                <w:lang w:val="en-US" w:eastAsia="en-US" w:bidi="ar-SA"/>
              </w:rPr>
              <w:drawing>
                <wp:inline distT="0" distB="0" distL="0" distR="0" wp14:anchorId="39726815" wp14:editId="39726816">
                  <wp:extent cx="360045" cy="360045"/>
                  <wp:effectExtent l="0" t="0" r="1905" b="1905"/>
                  <wp:docPr id="7" name="Image 24" descr="Description : \\Fru1fic2\fru1scocom\Dossiers de travail Communauté\e mailing\TOOLBOX\picto_S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4" descr="Description : \\Fru1fic2\fru1scocom\Dossiers de travail Communauté\e mailing\TOOLBOX\picto_SP.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0045" cy="360045"/>
                          </a:xfrm>
                          <a:prstGeom prst="rect">
                            <a:avLst/>
                          </a:prstGeom>
                          <a:noFill/>
                          <a:ln>
                            <a:noFill/>
                          </a:ln>
                        </pic:spPr>
                      </pic:pic>
                    </a:graphicData>
                  </a:graphic>
                </wp:inline>
              </w:drawing>
            </w:r>
            <w:r>
              <w:rPr>
                <w:color w:val="003C8A"/>
                <w:sz w:val="15"/>
              </w:rPr>
              <w:t xml:space="preserve">  </w:t>
            </w:r>
            <w:r>
              <w:rPr>
                <w:noProof/>
                <w:color w:val="000000"/>
                <w:sz w:val="15"/>
                <w:szCs w:val="15"/>
                <w:lang w:val="en-US" w:eastAsia="en-US" w:bidi="ar-SA"/>
              </w:rPr>
              <w:drawing>
                <wp:inline distT="0" distB="0" distL="0" distR="0" wp14:anchorId="39726817" wp14:editId="39726818">
                  <wp:extent cx="360045" cy="360045"/>
                  <wp:effectExtent l="0" t="0" r="1905" b="1905"/>
                  <wp:docPr id="8" name="Image 25" descr="Description : \\Fru1fic2\fru1scocom\Dossiers de travail Communauté\e mailing\TOOLBOX\picto_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5" descr="Description : \\Fru1fic2\fru1scocom\Dossiers de travail Communauté\e mailing\TOOLBOX\picto_EE.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0045" cy="360045"/>
                          </a:xfrm>
                          <a:prstGeom prst="rect">
                            <a:avLst/>
                          </a:prstGeom>
                          <a:noFill/>
                          <a:ln>
                            <a:noFill/>
                          </a:ln>
                        </pic:spPr>
                      </pic:pic>
                    </a:graphicData>
                  </a:graphic>
                </wp:inline>
              </w:drawing>
            </w:r>
          </w:p>
        </w:tc>
        <w:tc>
          <w:tcPr>
            <w:tcW w:w="425" w:type="dxa"/>
            <w:shd w:val="clear" w:color="auto" w:fill="auto"/>
          </w:tcPr>
          <w:p w14:paraId="39726806" w14:textId="77777777" w:rsidR="00391154" w:rsidRPr="00391154" w:rsidRDefault="00391154" w:rsidP="008859E6">
            <w:pPr>
              <w:jc w:val="both"/>
              <w:rPr>
                <w:color w:val="003C8A"/>
                <w:sz w:val="15"/>
                <w:szCs w:val="15"/>
              </w:rPr>
            </w:pPr>
          </w:p>
        </w:tc>
        <w:tc>
          <w:tcPr>
            <w:tcW w:w="4252" w:type="dxa"/>
            <w:shd w:val="clear" w:color="auto" w:fill="auto"/>
          </w:tcPr>
          <w:p w14:paraId="39726807" w14:textId="77777777" w:rsidR="00391154" w:rsidRPr="00E57B6B" w:rsidRDefault="00391154" w:rsidP="00485CE0">
            <w:pPr>
              <w:jc w:val="both"/>
              <w:rPr>
                <w:color w:val="003C8A"/>
                <w:sz w:val="15"/>
                <w:szCs w:val="15"/>
              </w:rPr>
            </w:pPr>
            <w:r>
              <w:rPr>
                <w:color w:val="003C8A"/>
                <w:sz w:val="15"/>
              </w:rPr>
              <w:t>Contact presse : Virginie GUYOT</w:t>
            </w:r>
          </w:p>
          <w:p w14:paraId="39726808" w14:textId="77777777" w:rsidR="00391154" w:rsidRPr="00E57B6B" w:rsidRDefault="00391154" w:rsidP="00485CE0">
            <w:pPr>
              <w:jc w:val="both"/>
              <w:rPr>
                <w:color w:val="003C8A"/>
                <w:sz w:val="15"/>
                <w:szCs w:val="15"/>
              </w:rPr>
            </w:pPr>
            <w:proofErr w:type="spellStart"/>
            <w:r>
              <w:rPr>
                <w:color w:val="003C8A"/>
                <w:sz w:val="15"/>
              </w:rPr>
              <w:t>Offer</w:t>
            </w:r>
            <w:proofErr w:type="spellEnd"/>
            <w:r>
              <w:rPr>
                <w:color w:val="003C8A"/>
                <w:sz w:val="15"/>
              </w:rPr>
              <w:t xml:space="preserve"> Communication Manager</w:t>
            </w:r>
          </w:p>
          <w:p w14:paraId="39726809" w14:textId="77777777" w:rsidR="00391154" w:rsidRPr="00C7402C" w:rsidRDefault="00391154" w:rsidP="00485CE0">
            <w:pPr>
              <w:jc w:val="both"/>
              <w:rPr>
                <w:color w:val="003C8A"/>
                <w:sz w:val="15"/>
                <w:szCs w:val="15"/>
              </w:rPr>
            </w:pPr>
            <w:r>
              <w:rPr>
                <w:color w:val="003C8A"/>
                <w:sz w:val="15"/>
              </w:rPr>
              <w:t>Tél. : +33 (0)3 88 57 78 15</w:t>
            </w:r>
          </w:p>
          <w:p w14:paraId="3972680A" w14:textId="77777777" w:rsidR="00391154" w:rsidRPr="00C7402C" w:rsidRDefault="00391154" w:rsidP="00485CE0">
            <w:pPr>
              <w:jc w:val="both"/>
              <w:rPr>
                <w:color w:val="003C8A"/>
                <w:sz w:val="15"/>
                <w:szCs w:val="15"/>
              </w:rPr>
            </w:pPr>
            <w:r>
              <w:rPr>
                <w:color w:val="003C8A"/>
                <w:sz w:val="15"/>
              </w:rPr>
              <w:t>E-Mail :</w:t>
            </w:r>
            <w:r>
              <w:t xml:space="preserve"> </w:t>
            </w:r>
            <w:r>
              <w:rPr>
                <w:color w:val="003C8A"/>
                <w:sz w:val="15"/>
              </w:rPr>
              <w:t>virginie.guyot@socomec.com</w:t>
            </w:r>
          </w:p>
          <w:p w14:paraId="3972680B" w14:textId="77777777" w:rsidR="00391154" w:rsidRPr="00C7402C" w:rsidRDefault="00391154" w:rsidP="00485CE0">
            <w:pPr>
              <w:jc w:val="both"/>
              <w:rPr>
                <w:color w:val="7F7F7F"/>
                <w:sz w:val="15"/>
                <w:szCs w:val="15"/>
              </w:rPr>
            </w:pPr>
          </w:p>
          <w:p w14:paraId="3972680C" w14:textId="77777777" w:rsidR="00391154" w:rsidRPr="00146932" w:rsidRDefault="00EE5A73" w:rsidP="008859E6">
            <w:pPr>
              <w:jc w:val="both"/>
              <w:rPr>
                <w:color w:val="003C8A"/>
                <w:sz w:val="15"/>
                <w:szCs w:val="15"/>
              </w:rPr>
            </w:pPr>
            <w:hyperlink r:id="rId14">
              <w:r w:rsidR="00391154">
                <w:rPr>
                  <w:rStyle w:val="Lienhypertexte"/>
                  <w:sz w:val="15"/>
                </w:rPr>
                <w:t>Rendez-vous sur www.socomec.com</w:t>
              </w:r>
            </w:hyperlink>
          </w:p>
        </w:tc>
      </w:tr>
    </w:tbl>
    <w:p w14:paraId="3972680E" w14:textId="77777777" w:rsidR="001B46AB" w:rsidRPr="00146932" w:rsidRDefault="001B46AB" w:rsidP="00DD6CFD"/>
    <w:sectPr w:rsidR="001B46AB" w:rsidRPr="00146932" w:rsidSect="001B46AB">
      <w:headerReference w:type="default" r:id="rId15"/>
      <w:footerReference w:type="default" r:id="rId1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72681B" w14:textId="77777777" w:rsidR="003A0C7D" w:rsidRDefault="003A0C7D" w:rsidP="001B46AB">
      <w:r>
        <w:separator/>
      </w:r>
    </w:p>
  </w:endnote>
  <w:endnote w:type="continuationSeparator" w:id="0">
    <w:p w14:paraId="3972681C" w14:textId="77777777" w:rsidR="003A0C7D" w:rsidRDefault="003A0C7D" w:rsidP="001B4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726821" w14:textId="77777777" w:rsidR="00D95D51" w:rsidRPr="00157BD7" w:rsidRDefault="00D95D51" w:rsidP="001B46AB">
    <w:pPr>
      <w:jc w:val="right"/>
    </w:pPr>
    <w:r>
      <w:rPr>
        <w:b/>
        <w:color w:val="404040"/>
        <w:sz w:val="22"/>
      </w:rPr>
      <w:t xml:space="preserve">PAGE </w:t>
    </w:r>
    <w:r>
      <w:rPr>
        <w:b/>
        <w:color w:val="404040"/>
        <w:sz w:val="22"/>
      </w:rPr>
      <w:fldChar w:fldCharType="begin"/>
    </w:r>
    <w:r>
      <w:rPr>
        <w:b/>
        <w:color w:val="404040"/>
        <w:sz w:val="22"/>
      </w:rPr>
      <w:instrText xml:space="preserve"> PAGE   \* MERGEFORMAT </w:instrText>
    </w:r>
    <w:r>
      <w:rPr>
        <w:b/>
        <w:color w:val="404040"/>
        <w:sz w:val="22"/>
      </w:rPr>
      <w:fldChar w:fldCharType="separate"/>
    </w:r>
    <w:r w:rsidR="00EE5A73">
      <w:rPr>
        <w:b/>
        <w:noProof/>
        <w:color w:val="404040"/>
        <w:sz w:val="22"/>
      </w:rPr>
      <w:t>2</w:t>
    </w:r>
    <w:r>
      <w:rPr>
        <w:b/>
        <w:color w:val="404040"/>
        <w:sz w:val="22"/>
      </w:rPr>
      <w:fldChar w:fldCharType="end"/>
    </w:r>
    <w:r>
      <w:rPr>
        <w:b/>
        <w:color w:val="404040"/>
        <w:sz w:val="22"/>
      </w:rPr>
      <w:t>/</w:t>
    </w:r>
    <w:r>
      <w:rPr>
        <w:b/>
        <w:color w:val="404040"/>
        <w:sz w:val="22"/>
      </w:rPr>
      <w:fldChar w:fldCharType="begin"/>
    </w:r>
    <w:r>
      <w:rPr>
        <w:b/>
        <w:color w:val="404040"/>
        <w:sz w:val="22"/>
      </w:rPr>
      <w:instrText xml:space="preserve"> NUMPAGES   \* MERGEFORMAT </w:instrText>
    </w:r>
    <w:r>
      <w:rPr>
        <w:b/>
        <w:color w:val="404040"/>
        <w:sz w:val="22"/>
      </w:rPr>
      <w:fldChar w:fldCharType="separate"/>
    </w:r>
    <w:r w:rsidR="00EE5A73">
      <w:rPr>
        <w:b/>
        <w:noProof/>
        <w:color w:val="404040"/>
        <w:sz w:val="22"/>
      </w:rPr>
      <w:t>3</w:t>
    </w:r>
    <w:r>
      <w:rPr>
        <w:b/>
        <w:color w:val="404040"/>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726819" w14:textId="77777777" w:rsidR="003A0C7D" w:rsidRDefault="003A0C7D" w:rsidP="001B46AB">
      <w:r>
        <w:separator/>
      </w:r>
    </w:p>
  </w:footnote>
  <w:footnote w:type="continuationSeparator" w:id="0">
    <w:p w14:paraId="3972681A" w14:textId="77777777" w:rsidR="003A0C7D" w:rsidRDefault="003A0C7D" w:rsidP="001B46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4836"/>
      <w:gridCol w:w="4406"/>
    </w:tblGrid>
    <w:tr w:rsidR="00D95D51" w:rsidRPr="003E374B" w14:paraId="3972681F" w14:textId="77777777" w:rsidTr="001B46AB">
      <w:tc>
        <w:tcPr>
          <w:tcW w:w="5172" w:type="dxa"/>
          <w:shd w:val="clear" w:color="auto" w:fill="auto"/>
          <w:vAlign w:val="center"/>
        </w:tcPr>
        <w:p w14:paraId="3972681D" w14:textId="77777777" w:rsidR="00D95D51" w:rsidRPr="00564DE5" w:rsidRDefault="00D95D51" w:rsidP="001B46AB">
          <w:pPr>
            <w:pStyle w:val="En-tte"/>
            <w:rPr>
              <w:b/>
              <w:bCs/>
              <w:color w:val="003C8A"/>
            </w:rPr>
          </w:pPr>
          <w:r>
            <w:rPr>
              <w:noProof/>
              <w:color w:val="7F7F7F"/>
              <w:lang w:val="en-US" w:eastAsia="en-US" w:bidi="ar-SA"/>
            </w:rPr>
            <w:drawing>
              <wp:inline distT="0" distB="0" distL="0" distR="0" wp14:anchorId="39726822" wp14:editId="39726823">
                <wp:extent cx="2265045" cy="382905"/>
                <wp:effectExtent l="0" t="0" r="0" b="0"/>
                <wp:docPr id="1" name="Image 17" descr="Description : \\Fru1fic2\fru1scocom\Dossiers de travail Communauté\e mailing\TOOLBOX\logo_socom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descr="Description : \\Fru1fic2\fru1scocom\Dossiers de travail Communauté\e mailing\TOOLBOX\logo_socome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5045" cy="382905"/>
                        </a:xfrm>
                        <a:prstGeom prst="rect">
                          <a:avLst/>
                        </a:prstGeom>
                        <a:noFill/>
                        <a:ln>
                          <a:noFill/>
                        </a:ln>
                      </pic:spPr>
                    </pic:pic>
                  </a:graphicData>
                </a:graphic>
              </wp:inline>
            </w:drawing>
          </w:r>
        </w:p>
      </w:tc>
      <w:tc>
        <w:tcPr>
          <w:tcW w:w="5172" w:type="dxa"/>
          <w:shd w:val="clear" w:color="auto" w:fill="auto"/>
          <w:vAlign w:val="center"/>
        </w:tcPr>
        <w:p w14:paraId="3972681E" w14:textId="77777777" w:rsidR="00D95D51" w:rsidRPr="00564DE5" w:rsidRDefault="0077362D" w:rsidP="001B46AB">
          <w:pPr>
            <w:pStyle w:val="En-tte"/>
            <w:jc w:val="right"/>
            <w:rPr>
              <w:b/>
              <w:bCs/>
              <w:color w:val="003C8A"/>
            </w:rPr>
          </w:pPr>
          <w:r>
            <w:rPr>
              <w:b/>
              <w:color w:val="003C8A"/>
              <w:sz w:val="28"/>
            </w:rPr>
            <w:t>Communiqué de presse</w:t>
          </w:r>
        </w:p>
      </w:tc>
    </w:tr>
  </w:tbl>
  <w:p w14:paraId="39726820" w14:textId="77777777" w:rsidR="00D95D51" w:rsidRPr="00564DE5" w:rsidRDefault="00D95D51" w:rsidP="001B46AB">
    <w:pPr>
      <w:pStyle w:val="En-tte"/>
      <w:rPr>
        <w:sz w:val="52"/>
        <w:szCs w:val="5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138D4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EA67201"/>
    <w:multiLevelType w:val="hybridMultilevel"/>
    <w:tmpl w:val="19AAE1E0"/>
    <w:lvl w:ilvl="0" w:tplc="CFDA7CD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9294980"/>
    <w:multiLevelType w:val="hybridMultilevel"/>
    <w:tmpl w:val="0AD03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C8A5C60"/>
    <w:multiLevelType w:val="hybridMultilevel"/>
    <w:tmpl w:val="381AB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24217E8"/>
    <w:multiLevelType w:val="hybridMultilevel"/>
    <w:tmpl w:val="C4882D16"/>
    <w:lvl w:ilvl="0" w:tplc="CFDA7CD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74B"/>
    <w:rsid w:val="00012216"/>
    <w:rsid w:val="00034388"/>
    <w:rsid w:val="00036889"/>
    <w:rsid w:val="00037006"/>
    <w:rsid w:val="00063E98"/>
    <w:rsid w:val="000664FF"/>
    <w:rsid w:val="00071AFC"/>
    <w:rsid w:val="000851B1"/>
    <w:rsid w:val="00090347"/>
    <w:rsid w:val="00090505"/>
    <w:rsid w:val="000921A4"/>
    <w:rsid w:val="000B1EFA"/>
    <w:rsid w:val="000C0C0E"/>
    <w:rsid w:val="000C5854"/>
    <w:rsid w:val="000D1D6B"/>
    <w:rsid w:val="000D1DBB"/>
    <w:rsid w:val="000D267F"/>
    <w:rsid w:val="000E54F4"/>
    <w:rsid w:val="000E6DD3"/>
    <w:rsid w:val="000F355F"/>
    <w:rsid w:val="00102FC2"/>
    <w:rsid w:val="001153EC"/>
    <w:rsid w:val="00124B1B"/>
    <w:rsid w:val="00130C46"/>
    <w:rsid w:val="00137FDF"/>
    <w:rsid w:val="00142CA6"/>
    <w:rsid w:val="00146932"/>
    <w:rsid w:val="00165260"/>
    <w:rsid w:val="001A53F6"/>
    <w:rsid w:val="001B46AB"/>
    <w:rsid w:val="001C012D"/>
    <w:rsid w:val="001E3044"/>
    <w:rsid w:val="001F0D43"/>
    <w:rsid w:val="001F34BC"/>
    <w:rsid w:val="002031CB"/>
    <w:rsid w:val="0021494B"/>
    <w:rsid w:val="00266E8C"/>
    <w:rsid w:val="00273FDD"/>
    <w:rsid w:val="002A770B"/>
    <w:rsid w:val="002C5AD7"/>
    <w:rsid w:val="002D5516"/>
    <w:rsid w:val="00304B63"/>
    <w:rsid w:val="00310AD6"/>
    <w:rsid w:val="0033054F"/>
    <w:rsid w:val="00344738"/>
    <w:rsid w:val="00344AE2"/>
    <w:rsid w:val="003521CB"/>
    <w:rsid w:val="0037578D"/>
    <w:rsid w:val="0038568E"/>
    <w:rsid w:val="00391154"/>
    <w:rsid w:val="003A0C7D"/>
    <w:rsid w:val="003A3223"/>
    <w:rsid w:val="003C1B06"/>
    <w:rsid w:val="003D5DD1"/>
    <w:rsid w:val="003D61E9"/>
    <w:rsid w:val="003E374B"/>
    <w:rsid w:val="0041115C"/>
    <w:rsid w:val="00417620"/>
    <w:rsid w:val="004176FD"/>
    <w:rsid w:val="0042164B"/>
    <w:rsid w:val="004346DD"/>
    <w:rsid w:val="00437F06"/>
    <w:rsid w:val="00441FA9"/>
    <w:rsid w:val="004700E4"/>
    <w:rsid w:val="00476603"/>
    <w:rsid w:val="004B36A1"/>
    <w:rsid w:val="004B48A6"/>
    <w:rsid w:val="004B61F4"/>
    <w:rsid w:val="004C5DA6"/>
    <w:rsid w:val="004D2E4F"/>
    <w:rsid w:val="004D66E5"/>
    <w:rsid w:val="004F0D94"/>
    <w:rsid w:val="004F558D"/>
    <w:rsid w:val="004F6D81"/>
    <w:rsid w:val="0051174D"/>
    <w:rsid w:val="005222AB"/>
    <w:rsid w:val="00532198"/>
    <w:rsid w:val="00537C6E"/>
    <w:rsid w:val="005405D5"/>
    <w:rsid w:val="00543A5F"/>
    <w:rsid w:val="00572091"/>
    <w:rsid w:val="005723F7"/>
    <w:rsid w:val="0057523E"/>
    <w:rsid w:val="00576262"/>
    <w:rsid w:val="00594C78"/>
    <w:rsid w:val="005B2887"/>
    <w:rsid w:val="005E6966"/>
    <w:rsid w:val="005F08A4"/>
    <w:rsid w:val="005F4B99"/>
    <w:rsid w:val="00645D97"/>
    <w:rsid w:val="00663A28"/>
    <w:rsid w:val="00667054"/>
    <w:rsid w:val="0066757F"/>
    <w:rsid w:val="00681B86"/>
    <w:rsid w:val="00691B62"/>
    <w:rsid w:val="00697AF0"/>
    <w:rsid w:val="006A7828"/>
    <w:rsid w:val="006B3965"/>
    <w:rsid w:val="006C3468"/>
    <w:rsid w:val="006D7D9E"/>
    <w:rsid w:val="006F6420"/>
    <w:rsid w:val="00714942"/>
    <w:rsid w:val="007168CB"/>
    <w:rsid w:val="007274C0"/>
    <w:rsid w:val="00730DF4"/>
    <w:rsid w:val="0077362D"/>
    <w:rsid w:val="007C526E"/>
    <w:rsid w:val="00804D03"/>
    <w:rsid w:val="00815A8F"/>
    <w:rsid w:val="00817B17"/>
    <w:rsid w:val="00865BF5"/>
    <w:rsid w:val="0088022C"/>
    <w:rsid w:val="008859E6"/>
    <w:rsid w:val="008926F3"/>
    <w:rsid w:val="00897356"/>
    <w:rsid w:val="008A149C"/>
    <w:rsid w:val="008B160A"/>
    <w:rsid w:val="008D61C9"/>
    <w:rsid w:val="00902E14"/>
    <w:rsid w:val="0091085A"/>
    <w:rsid w:val="009275CE"/>
    <w:rsid w:val="00940C6F"/>
    <w:rsid w:val="00987AAE"/>
    <w:rsid w:val="00996CDE"/>
    <w:rsid w:val="00997F4C"/>
    <w:rsid w:val="009B3A26"/>
    <w:rsid w:val="009D1BB2"/>
    <w:rsid w:val="009E1AC9"/>
    <w:rsid w:val="009E1B69"/>
    <w:rsid w:val="00A1158C"/>
    <w:rsid w:val="00A4209D"/>
    <w:rsid w:val="00A65C1B"/>
    <w:rsid w:val="00A8044D"/>
    <w:rsid w:val="00AB313E"/>
    <w:rsid w:val="00AC6E45"/>
    <w:rsid w:val="00AD19EB"/>
    <w:rsid w:val="00AD62DB"/>
    <w:rsid w:val="00AF2AFA"/>
    <w:rsid w:val="00B13CFB"/>
    <w:rsid w:val="00B30A76"/>
    <w:rsid w:val="00B31873"/>
    <w:rsid w:val="00B44960"/>
    <w:rsid w:val="00B50F86"/>
    <w:rsid w:val="00B53178"/>
    <w:rsid w:val="00B61872"/>
    <w:rsid w:val="00B63507"/>
    <w:rsid w:val="00B67505"/>
    <w:rsid w:val="00B67981"/>
    <w:rsid w:val="00B71EFD"/>
    <w:rsid w:val="00B97564"/>
    <w:rsid w:val="00B977F7"/>
    <w:rsid w:val="00BA2386"/>
    <w:rsid w:val="00BA37B2"/>
    <w:rsid w:val="00BB13F5"/>
    <w:rsid w:val="00C0128E"/>
    <w:rsid w:val="00C06459"/>
    <w:rsid w:val="00C21520"/>
    <w:rsid w:val="00C51626"/>
    <w:rsid w:val="00C6773A"/>
    <w:rsid w:val="00C97577"/>
    <w:rsid w:val="00CA5615"/>
    <w:rsid w:val="00CD2F1E"/>
    <w:rsid w:val="00D72D61"/>
    <w:rsid w:val="00D772F6"/>
    <w:rsid w:val="00D77E82"/>
    <w:rsid w:val="00D95D51"/>
    <w:rsid w:val="00D975BD"/>
    <w:rsid w:val="00DA1058"/>
    <w:rsid w:val="00DD6CFD"/>
    <w:rsid w:val="00DE22B8"/>
    <w:rsid w:val="00DE71BA"/>
    <w:rsid w:val="00DE75D2"/>
    <w:rsid w:val="00DF1635"/>
    <w:rsid w:val="00DF5A4E"/>
    <w:rsid w:val="00E010DB"/>
    <w:rsid w:val="00E033A9"/>
    <w:rsid w:val="00E2636C"/>
    <w:rsid w:val="00E41831"/>
    <w:rsid w:val="00E46607"/>
    <w:rsid w:val="00E56FF5"/>
    <w:rsid w:val="00E60D34"/>
    <w:rsid w:val="00E6278F"/>
    <w:rsid w:val="00E80D7D"/>
    <w:rsid w:val="00EA15E6"/>
    <w:rsid w:val="00EB2AC6"/>
    <w:rsid w:val="00EE5A73"/>
    <w:rsid w:val="00EF364B"/>
    <w:rsid w:val="00F05CF7"/>
    <w:rsid w:val="00F13927"/>
    <w:rsid w:val="00F1473B"/>
    <w:rsid w:val="00F14B9F"/>
    <w:rsid w:val="00F22A58"/>
    <w:rsid w:val="00F26152"/>
    <w:rsid w:val="00F62578"/>
    <w:rsid w:val="00F670FB"/>
    <w:rsid w:val="00F75628"/>
    <w:rsid w:val="00F81642"/>
    <w:rsid w:val="00F961F9"/>
    <w:rsid w:val="00FA4B56"/>
    <w:rsid w:val="00FC710E"/>
    <w:rsid w:val="00FE21C8"/>
    <w:rsid w:val="00FE470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9726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Arial"/>
        <w:lang w:val="fr-FR" w:eastAsia="fr-FR" w:bidi="fr-FR"/>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4B"/>
    <w:rPr>
      <w:rFonts w:ascii="Arial" w:eastAsia="Times New Roman" w:hAnsi="Arial"/>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E374B"/>
    <w:pPr>
      <w:tabs>
        <w:tab w:val="center" w:pos="4513"/>
        <w:tab w:val="right" w:pos="9026"/>
      </w:tabs>
    </w:pPr>
  </w:style>
  <w:style w:type="character" w:customStyle="1" w:styleId="En-tteCar">
    <w:name w:val="En-tête Car"/>
    <w:basedOn w:val="Policepardfaut"/>
    <w:link w:val="En-tte"/>
    <w:uiPriority w:val="99"/>
    <w:rsid w:val="003E374B"/>
  </w:style>
  <w:style w:type="paragraph" w:styleId="Pieddepage">
    <w:name w:val="footer"/>
    <w:basedOn w:val="Normal"/>
    <w:link w:val="PieddepageCar"/>
    <w:unhideWhenUsed/>
    <w:rsid w:val="003E374B"/>
    <w:pPr>
      <w:tabs>
        <w:tab w:val="center" w:pos="4513"/>
        <w:tab w:val="right" w:pos="9026"/>
      </w:tabs>
    </w:pPr>
  </w:style>
  <w:style w:type="character" w:customStyle="1" w:styleId="PieddepageCar">
    <w:name w:val="Pied de page Car"/>
    <w:basedOn w:val="Policepardfaut"/>
    <w:link w:val="Pieddepage"/>
    <w:rsid w:val="003E374B"/>
  </w:style>
  <w:style w:type="table" w:styleId="Grilledutableau">
    <w:name w:val="Table Grid"/>
    <w:basedOn w:val="TableauNormal"/>
    <w:uiPriority w:val="59"/>
    <w:rsid w:val="003E374B"/>
    <w:rPr>
      <w:rFonts w:ascii="Wingdings 2" w:eastAsia="Calibri" w:hAnsi="Wingdings 2"/>
      <w:color w:val="7F7F7F"/>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3E374B"/>
    <w:rPr>
      <w:rFonts w:ascii="Tahoma" w:eastAsia="SimSun" w:hAnsi="Tahoma" w:cs="Times New Roman"/>
      <w:sz w:val="16"/>
      <w:szCs w:val="16"/>
    </w:rPr>
  </w:style>
  <w:style w:type="character" w:customStyle="1" w:styleId="TextedebullesCar">
    <w:name w:val="Texte de bulles Car"/>
    <w:link w:val="Textedebulles"/>
    <w:uiPriority w:val="99"/>
    <w:semiHidden/>
    <w:rsid w:val="003E374B"/>
    <w:rPr>
      <w:rFonts w:ascii="Tahoma" w:hAnsi="Tahoma" w:cs="Tahoma"/>
      <w:sz w:val="16"/>
      <w:szCs w:val="16"/>
      <w:lang w:val="fr-FR" w:eastAsia="fr-FR"/>
    </w:rPr>
  </w:style>
  <w:style w:type="paragraph" w:styleId="NormalWeb">
    <w:name w:val="Normal (Web)"/>
    <w:basedOn w:val="Normal"/>
    <w:uiPriority w:val="99"/>
    <w:unhideWhenUsed/>
    <w:rsid w:val="003E374B"/>
    <w:pPr>
      <w:spacing w:after="210" w:line="210" w:lineRule="atLeast"/>
      <w:jc w:val="both"/>
    </w:pPr>
    <w:rPr>
      <w:rFonts w:ascii="Times New Roman" w:hAnsi="Times New Roman" w:cs="Times New Roman"/>
      <w:sz w:val="17"/>
      <w:szCs w:val="17"/>
    </w:rPr>
  </w:style>
  <w:style w:type="character" w:styleId="Lienhypertexte">
    <w:name w:val="Hyperlink"/>
    <w:uiPriority w:val="99"/>
    <w:unhideWhenUsed/>
    <w:rsid w:val="003E374B"/>
    <w:rPr>
      <w:color w:val="0000FF"/>
      <w:u w:val="single"/>
      <w:lang w:val="fr-FR" w:eastAsia="fr-FR"/>
    </w:rPr>
  </w:style>
  <w:style w:type="character" w:customStyle="1" w:styleId="Testosegnaposto">
    <w:name w:val="Testo segnaposto"/>
    <w:uiPriority w:val="99"/>
    <w:semiHidden/>
    <w:rsid w:val="00372840"/>
    <w:rPr>
      <w:color w:val="808080"/>
      <w:lang w:val="fr-FR" w:eastAsia="fr-FR"/>
    </w:rPr>
  </w:style>
  <w:style w:type="character" w:customStyle="1" w:styleId="hps">
    <w:name w:val="hps"/>
    <w:basedOn w:val="Policepardfaut"/>
    <w:rsid w:val="009D4865"/>
  </w:style>
  <w:style w:type="paragraph" w:customStyle="1" w:styleId="Default">
    <w:name w:val="Default"/>
    <w:rsid w:val="00D772F6"/>
    <w:pPr>
      <w:autoSpaceDE w:val="0"/>
      <w:autoSpaceDN w:val="0"/>
      <w:adjustRightInd w:val="0"/>
    </w:pPr>
    <w:rPr>
      <w:rFonts w:ascii="Arial" w:hAnsi="Arial"/>
      <w:color w:val="000000"/>
      <w:sz w:val="24"/>
      <w:szCs w:val="24"/>
    </w:rPr>
  </w:style>
  <w:style w:type="character" w:styleId="Marquedecommentaire">
    <w:name w:val="annotation reference"/>
    <w:basedOn w:val="Policepardfaut"/>
    <w:uiPriority w:val="99"/>
    <w:semiHidden/>
    <w:unhideWhenUsed/>
    <w:rsid w:val="004F558D"/>
    <w:rPr>
      <w:sz w:val="16"/>
      <w:szCs w:val="16"/>
    </w:rPr>
  </w:style>
  <w:style w:type="paragraph" w:styleId="Commentaire">
    <w:name w:val="annotation text"/>
    <w:basedOn w:val="Normal"/>
    <w:link w:val="CommentaireCar"/>
    <w:uiPriority w:val="99"/>
    <w:semiHidden/>
    <w:unhideWhenUsed/>
    <w:rsid w:val="004F558D"/>
    <w:rPr>
      <w:sz w:val="20"/>
      <w:szCs w:val="20"/>
    </w:rPr>
  </w:style>
  <w:style w:type="character" w:customStyle="1" w:styleId="CommentaireCar">
    <w:name w:val="Commentaire Car"/>
    <w:basedOn w:val="Policepardfaut"/>
    <w:link w:val="Commentaire"/>
    <w:uiPriority w:val="99"/>
    <w:semiHidden/>
    <w:rsid w:val="004F558D"/>
    <w:rPr>
      <w:rFonts w:ascii="Arial" w:eastAsia="Times New Roman" w:hAnsi="Arial"/>
    </w:rPr>
  </w:style>
  <w:style w:type="paragraph" w:styleId="Objetducommentaire">
    <w:name w:val="annotation subject"/>
    <w:basedOn w:val="Commentaire"/>
    <w:next w:val="Commentaire"/>
    <w:link w:val="ObjetducommentaireCar"/>
    <w:uiPriority w:val="99"/>
    <w:semiHidden/>
    <w:unhideWhenUsed/>
    <w:rsid w:val="004F558D"/>
    <w:rPr>
      <w:b/>
      <w:bCs/>
    </w:rPr>
  </w:style>
  <w:style w:type="character" w:customStyle="1" w:styleId="ObjetducommentaireCar">
    <w:name w:val="Objet du commentaire Car"/>
    <w:basedOn w:val="CommentaireCar"/>
    <w:link w:val="Objetducommentaire"/>
    <w:uiPriority w:val="99"/>
    <w:semiHidden/>
    <w:rsid w:val="004F558D"/>
    <w:rPr>
      <w:rFonts w:ascii="Arial" w:eastAsia="Times New Roman" w:hAnsi="Arial"/>
      <w:b/>
      <w:bCs/>
    </w:rPr>
  </w:style>
  <w:style w:type="paragraph" w:styleId="Paragraphedeliste">
    <w:name w:val="List Paragraph"/>
    <w:basedOn w:val="Normal"/>
    <w:uiPriority w:val="72"/>
    <w:rsid w:val="0088022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Arial"/>
        <w:lang w:val="fr-FR" w:eastAsia="fr-FR" w:bidi="fr-FR"/>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4B"/>
    <w:rPr>
      <w:rFonts w:ascii="Arial" w:eastAsia="Times New Roman" w:hAnsi="Arial"/>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E374B"/>
    <w:pPr>
      <w:tabs>
        <w:tab w:val="center" w:pos="4513"/>
        <w:tab w:val="right" w:pos="9026"/>
      </w:tabs>
    </w:pPr>
  </w:style>
  <w:style w:type="character" w:customStyle="1" w:styleId="En-tteCar">
    <w:name w:val="En-tête Car"/>
    <w:basedOn w:val="Policepardfaut"/>
    <w:link w:val="En-tte"/>
    <w:uiPriority w:val="99"/>
    <w:rsid w:val="003E374B"/>
  </w:style>
  <w:style w:type="paragraph" w:styleId="Pieddepage">
    <w:name w:val="footer"/>
    <w:basedOn w:val="Normal"/>
    <w:link w:val="PieddepageCar"/>
    <w:unhideWhenUsed/>
    <w:rsid w:val="003E374B"/>
    <w:pPr>
      <w:tabs>
        <w:tab w:val="center" w:pos="4513"/>
        <w:tab w:val="right" w:pos="9026"/>
      </w:tabs>
    </w:pPr>
  </w:style>
  <w:style w:type="character" w:customStyle="1" w:styleId="PieddepageCar">
    <w:name w:val="Pied de page Car"/>
    <w:basedOn w:val="Policepardfaut"/>
    <w:link w:val="Pieddepage"/>
    <w:rsid w:val="003E374B"/>
  </w:style>
  <w:style w:type="table" w:styleId="Grilledutableau">
    <w:name w:val="Table Grid"/>
    <w:basedOn w:val="TableauNormal"/>
    <w:uiPriority w:val="59"/>
    <w:rsid w:val="003E374B"/>
    <w:rPr>
      <w:rFonts w:ascii="Wingdings 2" w:eastAsia="Calibri" w:hAnsi="Wingdings 2"/>
      <w:color w:val="7F7F7F"/>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3E374B"/>
    <w:rPr>
      <w:rFonts w:ascii="Tahoma" w:eastAsia="SimSun" w:hAnsi="Tahoma" w:cs="Times New Roman"/>
      <w:sz w:val="16"/>
      <w:szCs w:val="16"/>
    </w:rPr>
  </w:style>
  <w:style w:type="character" w:customStyle="1" w:styleId="TextedebullesCar">
    <w:name w:val="Texte de bulles Car"/>
    <w:link w:val="Textedebulles"/>
    <w:uiPriority w:val="99"/>
    <w:semiHidden/>
    <w:rsid w:val="003E374B"/>
    <w:rPr>
      <w:rFonts w:ascii="Tahoma" w:hAnsi="Tahoma" w:cs="Tahoma"/>
      <w:sz w:val="16"/>
      <w:szCs w:val="16"/>
      <w:lang w:val="fr-FR" w:eastAsia="fr-FR"/>
    </w:rPr>
  </w:style>
  <w:style w:type="paragraph" w:styleId="NormalWeb">
    <w:name w:val="Normal (Web)"/>
    <w:basedOn w:val="Normal"/>
    <w:uiPriority w:val="99"/>
    <w:unhideWhenUsed/>
    <w:rsid w:val="003E374B"/>
    <w:pPr>
      <w:spacing w:after="210" w:line="210" w:lineRule="atLeast"/>
      <w:jc w:val="both"/>
    </w:pPr>
    <w:rPr>
      <w:rFonts w:ascii="Times New Roman" w:hAnsi="Times New Roman" w:cs="Times New Roman"/>
      <w:sz w:val="17"/>
      <w:szCs w:val="17"/>
    </w:rPr>
  </w:style>
  <w:style w:type="character" w:styleId="Lienhypertexte">
    <w:name w:val="Hyperlink"/>
    <w:uiPriority w:val="99"/>
    <w:unhideWhenUsed/>
    <w:rsid w:val="003E374B"/>
    <w:rPr>
      <w:color w:val="0000FF"/>
      <w:u w:val="single"/>
      <w:lang w:val="fr-FR" w:eastAsia="fr-FR"/>
    </w:rPr>
  </w:style>
  <w:style w:type="character" w:customStyle="1" w:styleId="Testosegnaposto">
    <w:name w:val="Testo segnaposto"/>
    <w:uiPriority w:val="99"/>
    <w:semiHidden/>
    <w:rsid w:val="00372840"/>
    <w:rPr>
      <w:color w:val="808080"/>
      <w:lang w:val="fr-FR" w:eastAsia="fr-FR"/>
    </w:rPr>
  </w:style>
  <w:style w:type="character" w:customStyle="1" w:styleId="hps">
    <w:name w:val="hps"/>
    <w:basedOn w:val="Policepardfaut"/>
    <w:rsid w:val="009D4865"/>
  </w:style>
  <w:style w:type="paragraph" w:customStyle="1" w:styleId="Default">
    <w:name w:val="Default"/>
    <w:rsid w:val="00D772F6"/>
    <w:pPr>
      <w:autoSpaceDE w:val="0"/>
      <w:autoSpaceDN w:val="0"/>
      <w:adjustRightInd w:val="0"/>
    </w:pPr>
    <w:rPr>
      <w:rFonts w:ascii="Arial" w:hAnsi="Arial"/>
      <w:color w:val="000000"/>
      <w:sz w:val="24"/>
      <w:szCs w:val="24"/>
    </w:rPr>
  </w:style>
  <w:style w:type="character" w:styleId="Marquedecommentaire">
    <w:name w:val="annotation reference"/>
    <w:basedOn w:val="Policepardfaut"/>
    <w:uiPriority w:val="99"/>
    <w:semiHidden/>
    <w:unhideWhenUsed/>
    <w:rsid w:val="004F558D"/>
    <w:rPr>
      <w:sz w:val="16"/>
      <w:szCs w:val="16"/>
    </w:rPr>
  </w:style>
  <w:style w:type="paragraph" w:styleId="Commentaire">
    <w:name w:val="annotation text"/>
    <w:basedOn w:val="Normal"/>
    <w:link w:val="CommentaireCar"/>
    <w:uiPriority w:val="99"/>
    <w:semiHidden/>
    <w:unhideWhenUsed/>
    <w:rsid w:val="004F558D"/>
    <w:rPr>
      <w:sz w:val="20"/>
      <w:szCs w:val="20"/>
    </w:rPr>
  </w:style>
  <w:style w:type="character" w:customStyle="1" w:styleId="CommentaireCar">
    <w:name w:val="Commentaire Car"/>
    <w:basedOn w:val="Policepardfaut"/>
    <w:link w:val="Commentaire"/>
    <w:uiPriority w:val="99"/>
    <w:semiHidden/>
    <w:rsid w:val="004F558D"/>
    <w:rPr>
      <w:rFonts w:ascii="Arial" w:eastAsia="Times New Roman" w:hAnsi="Arial"/>
    </w:rPr>
  </w:style>
  <w:style w:type="paragraph" w:styleId="Objetducommentaire">
    <w:name w:val="annotation subject"/>
    <w:basedOn w:val="Commentaire"/>
    <w:next w:val="Commentaire"/>
    <w:link w:val="ObjetducommentaireCar"/>
    <w:uiPriority w:val="99"/>
    <w:semiHidden/>
    <w:unhideWhenUsed/>
    <w:rsid w:val="004F558D"/>
    <w:rPr>
      <w:b/>
      <w:bCs/>
    </w:rPr>
  </w:style>
  <w:style w:type="character" w:customStyle="1" w:styleId="ObjetducommentaireCar">
    <w:name w:val="Objet du commentaire Car"/>
    <w:basedOn w:val="CommentaireCar"/>
    <w:link w:val="Objetducommentaire"/>
    <w:uiPriority w:val="99"/>
    <w:semiHidden/>
    <w:rsid w:val="004F558D"/>
    <w:rPr>
      <w:rFonts w:ascii="Arial" w:eastAsia="Times New Roman" w:hAnsi="Arial"/>
      <w:b/>
      <w:bCs/>
    </w:rPr>
  </w:style>
  <w:style w:type="paragraph" w:styleId="Paragraphedeliste">
    <w:name w:val="List Paragraph"/>
    <w:basedOn w:val="Normal"/>
    <w:uiPriority w:val="72"/>
    <w:rsid w:val="008802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0247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socomec.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2701C-8B0E-4612-B64E-644D8959A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536</Words>
  <Characters>3060</Characters>
  <Application>Microsoft Office Word</Application>
  <DocSecurity>0</DocSecurity>
  <Lines>25</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Socomec</Company>
  <LinksUpToDate>false</LinksUpToDate>
  <CharactersWithSpaces>3589</CharactersWithSpaces>
  <SharedDoc>false</SharedDoc>
  <HLinks>
    <vt:vector size="12" baseType="variant">
      <vt:variant>
        <vt:i4>3866740</vt:i4>
      </vt:variant>
      <vt:variant>
        <vt:i4>3</vt:i4>
      </vt:variant>
      <vt:variant>
        <vt:i4>0</vt:i4>
      </vt:variant>
      <vt:variant>
        <vt:i4>5</vt:i4>
      </vt:variant>
      <vt:variant>
        <vt:lpwstr>http://www.socomec.com</vt:lpwstr>
      </vt:variant>
      <vt:variant>
        <vt:lpwstr/>
      </vt:variant>
      <vt:variant>
        <vt:i4>2162805</vt:i4>
      </vt:variant>
      <vt:variant>
        <vt:i4>0</vt:i4>
      </vt:variant>
      <vt:variant>
        <vt:i4>0</vt:i4>
      </vt:variant>
      <vt:variant>
        <vt:i4>5</vt:i4>
      </vt:variant>
      <vt:variant>
        <vt:lpwstr>http://www.socomec.com/gamme-centrales-de-mesure_fr.html?product=/sites/systemsite/contents/products/switching_protection/products_scp/energy_efficiency/electrical_measurement/Multi_function_meter_/diris-a17&amp;view=picture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BEILICH Camille</dc:creator>
  <cp:lastModifiedBy>SCHOTT Stella</cp:lastModifiedBy>
  <cp:revision>5</cp:revision>
  <cp:lastPrinted>2015-07-17T13:35:00Z</cp:lastPrinted>
  <dcterms:created xsi:type="dcterms:W3CDTF">2015-07-17T14:14:00Z</dcterms:created>
  <dcterms:modified xsi:type="dcterms:W3CDTF">2015-11-04T14:57:00Z</dcterms:modified>
</cp:coreProperties>
</file>