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2A1A8E" w14:textId="3665A716" w:rsidR="000D1DBB" w:rsidRPr="00146932" w:rsidRDefault="00417620" w:rsidP="003521CB">
      <w:pPr>
        <w:spacing w:after="120"/>
        <w:rPr>
          <w:b/>
          <w:bCs/>
          <w:color w:val="003C8A"/>
          <w:sz w:val="40"/>
          <w:szCs w:val="40"/>
        </w:rPr>
      </w:pPr>
      <w:r w:rsidRPr="00146932">
        <w:rPr>
          <w:b/>
          <w:bCs/>
          <w:color w:val="003C8A"/>
          <w:sz w:val="40"/>
          <w:szCs w:val="40"/>
        </w:rPr>
        <w:t>ITYS PRO: the UPS range that combines high performance and cost-effectiveness from 10 to 20 kVA</w:t>
      </w:r>
    </w:p>
    <w:p w14:paraId="345661F6" w14:textId="77777777" w:rsidR="00DD6CFD" w:rsidRPr="00146932" w:rsidRDefault="00DD6CFD" w:rsidP="003521CB">
      <w:pPr>
        <w:spacing w:after="120"/>
        <w:rPr>
          <w:color w:val="404040"/>
          <w:sz w:val="22"/>
          <w:szCs w:val="22"/>
          <w:lang w:eastAsia="zh-CN"/>
        </w:rPr>
      </w:pPr>
    </w:p>
    <w:p w14:paraId="2ED4FD6F" w14:textId="7914A06E" w:rsidR="003521CB" w:rsidRPr="00476603" w:rsidRDefault="003521CB" w:rsidP="003521CB">
      <w:pPr>
        <w:spacing w:after="120"/>
        <w:rPr>
          <w:color w:val="404040" w:themeColor="text1" w:themeTint="BF"/>
          <w:sz w:val="22"/>
          <w:szCs w:val="22"/>
          <w:lang w:eastAsia="zh-CN"/>
        </w:rPr>
      </w:pPr>
      <w:r w:rsidRPr="00476603">
        <w:rPr>
          <w:color w:val="404040" w:themeColor="text1" w:themeTint="BF"/>
          <w:sz w:val="22"/>
          <w:szCs w:val="22"/>
          <w:lang w:eastAsia="zh-CN"/>
        </w:rPr>
        <w:t>Benfeld</w:t>
      </w:r>
      <w:r w:rsidR="00417620" w:rsidRPr="00476603">
        <w:rPr>
          <w:color w:val="404040" w:themeColor="text1" w:themeTint="BF"/>
          <w:sz w:val="22"/>
          <w:szCs w:val="22"/>
          <w:lang w:eastAsia="zh-CN"/>
        </w:rPr>
        <w:t>, 22</w:t>
      </w:r>
      <w:r w:rsidR="002D5516" w:rsidRPr="00476603">
        <w:rPr>
          <w:color w:val="404040" w:themeColor="text1" w:themeTint="BF"/>
          <w:sz w:val="22"/>
          <w:szCs w:val="22"/>
          <w:lang w:eastAsia="zh-CN"/>
        </w:rPr>
        <w:t>nd</w:t>
      </w:r>
      <w:r w:rsidR="00417620" w:rsidRPr="00476603">
        <w:rPr>
          <w:color w:val="404040" w:themeColor="text1" w:themeTint="BF"/>
          <w:sz w:val="22"/>
          <w:szCs w:val="22"/>
          <w:lang w:eastAsia="zh-CN"/>
        </w:rPr>
        <w:t xml:space="preserve"> May 2015</w:t>
      </w:r>
    </w:p>
    <w:p w14:paraId="1A324515" w14:textId="7D526DBB" w:rsidR="003521CB" w:rsidRPr="00476603" w:rsidRDefault="00FE470B" w:rsidP="003521CB">
      <w:pPr>
        <w:tabs>
          <w:tab w:val="left" w:pos="2100"/>
        </w:tabs>
        <w:jc w:val="both"/>
        <w:rPr>
          <w:b/>
          <w:bCs/>
          <w:i/>
          <w:iCs/>
          <w:color w:val="404040" w:themeColor="text1" w:themeTint="BF"/>
          <w:sz w:val="22"/>
          <w:szCs w:val="22"/>
        </w:rPr>
      </w:pPr>
      <w:r w:rsidRPr="00476603">
        <w:rPr>
          <w:b/>
          <w:bCs/>
          <w:i/>
          <w:iCs/>
          <w:color w:val="404040" w:themeColor="text1" w:themeTint="BF"/>
          <w:sz w:val="22"/>
          <w:szCs w:val="22"/>
        </w:rPr>
        <w:t xml:space="preserve">Designed for server rooms, </w:t>
      </w:r>
      <w:r w:rsidR="002D5516" w:rsidRPr="00476603">
        <w:rPr>
          <w:b/>
          <w:bCs/>
          <w:i/>
          <w:iCs/>
          <w:color w:val="404040" w:themeColor="text1" w:themeTint="BF"/>
          <w:sz w:val="22"/>
          <w:szCs w:val="22"/>
        </w:rPr>
        <w:t xml:space="preserve">the </w:t>
      </w:r>
      <w:r w:rsidRPr="00476603">
        <w:rPr>
          <w:b/>
          <w:bCs/>
          <w:i/>
          <w:iCs/>
          <w:color w:val="404040" w:themeColor="text1" w:themeTint="BF"/>
          <w:sz w:val="22"/>
          <w:szCs w:val="22"/>
        </w:rPr>
        <w:t xml:space="preserve">service sector, infrastructure, </w:t>
      </w:r>
      <w:r w:rsidR="002D5516" w:rsidRPr="00476603">
        <w:rPr>
          <w:b/>
          <w:bCs/>
          <w:i/>
          <w:iCs/>
          <w:color w:val="404040" w:themeColor="text1" w:themeTint="BF"/>
          <w:sz w:val="22"/>
          <w:szCs w:val="22"/>
        </w:rPr>
        <w:t xml:space="preserve">the </w:t>
      </w:r>
      <w:r w:rsidRPr="00476603">
        <w:rPr>
          <w:b/>
          <w:bCs/>
          <w:i/>
          <w:iCs/>
          <w:color w:val="404040" w:themeColor="text1" w:themeTint="BF"/>
          <w:sz w:val="22"/>
          <w:szCs w:val="22"/>
        </w:rPr>
        <w:t>healthcare sector and light industrial applications, ITYS PRO is the latest innovative UPS solution designed and produced by Socomec</w:t>
      </w:r>
      <w:r w:rsidR="00C97577" w:rsidRPr="00476603">
        <w:rPr>
          <w:b/>
          <w:bCs/>
          <w:i/>
          <w:iCs/>
          <w:color w:val="404040" w:themeColor="text1" w:themeTint="BF"/>
          <w:sz w:val="22"/>
          <w:szCs w:val="22"/>
        </w:rPr>
        <w:t>.</w:t>
      </w:r>
    </w:p>
    <w:p w14:paraId="6A8E9BA5" w14:textId="77777777" w:rsidR="000D1DBB" w:rsidRPr="00476603" w:rsidRDefault="000D1DBB" w:rsidP="003521CB">
      <w:pPr>
        <w:tabs>
          <w:tab w:val="left" w:pos="2100"/>
        </w:tabs>
        <w:jc w:val="both"/>
        <w:rPr>
          <w:rStyle w:val="hps"/>
          <w:rFonts w:eastAsia="Calibri"/>
          <w:color w:val="404040" w:themeColor="text1" w:themeTint="BF"/>
          <w:sz w:val="18"/>
          <w:szCs w:val="18"/>
        </w:rPr>
      </w:pPr>
    </w:p>
    <w:p w14:paraId="1590F26D" w14:textId="77777777" w:rsidR="003521CB" w:rsidRPr="00476603" w:rsidRDefault="003521CB" w:rsidP="003521CB">
      <w:pPr>
        <w:tabs>
          <w:tab w:val="left" w:pos="2100"/>
        </w:tabs>
        <w:jc w:val="both"/>
        <w:rPr>
          <w:rStyle w:val="hps"/>
          <w:rFonts w:eastAsia="Calibri"/>
          <w:color w:val="404040" w:themeColor="text1" w:themeTint="BF"/>
          <w:sz w:val="18"/>
          <w:szCs w:val="18"/>
        </w:rPr>
      </w:pPr>
    </w:p>
    <w:p w14:paraId="2600262B" w14:textId="1B3ED433" w:rsidR="00F13927" w:rsidRPr="00476603" w:rsidRDefault="00FE470B" w:rsidP="00E033A9">
      <w:pPr>
        <w:pStyle w:val="NormalWeb"/>
        <w:spacing w:after="120"/>
        <w:rPr>
          <w:rFonts w:ascii="Arial" w:hAnsi="Arial" w:cs="Arial"/>
          <w:color w:val="404040" w:themeColor="text1" w:themeTint="BF"/>
          <w:sz w:val="22"/>
          <w:szCs w:val="22"/>
        </w:rPr>
      </w:pPr>
      <w:r w:rsidRPr="00476603">
        <w:rPr>
          <w:rFonts w:ascii="Arial" w:hAnsi="Arial" w:cs="Arial"/>
          <w:color w:val="404040" w:themeColor="text1" w:themeTint="BF"/>
          <w:sz w:val="22"/>
          <w:szCs w:val="22"/>
        </w:rPr>
        <w:t>Compact but fully equipped, easy to use and flexible, ITYS PRO simplifies each step of the project - from the design through to installation, including all maintenance operations. This ensures business continuity and reduces the total cost of ownership for the electrical infrastructure</w:t>
      </w:r>
      <w:r w:rsidR="00714942" w:rsidRPr="00476603">
        <w:rPr>
          <w:rFonts w:ascii="Arial" w:hAnsi="Arial" w:cs="Arial"/>
          <w:color w:val="404040" w:themeColor="text1" w:themeTint="BF"/>
          <w:sz w:val="22"/>
          <w:szCs w:val="22"/>
        </w:rPr>
        <w:t>.</w:t>
      </w:r>
    </w:p>
    <w:p w14:paraId="3E66CF0C" w14:textId="77777777" w:rsidR="00D77E82" w:rsidRPr="00476603" w:rsidRDefault="00D77E82" w:rsidP="00E033A9">
      <w:pPr>
        <w:pStyle w:val="NormalWeb"/>
        <w:spacing w:after="120"/>
        <w:rPr>
          <w:rFonts w:ascii="Arial" w:hAnsi="Arial" w:cs="Arial"/>
          <w:color w:val="404040" w:themeColor="text1" w:themeTint="BF"/>
          <w:sz w:val="22"/>
          <w:szCs w:val="22"/>
        </w:rPr>
      </w:pPr>
    </w:p>
    <w:p w14:paraId="13C3B6EA" w14:textId="1C7E5814" w:rsidR="000D1DBB" w:rsidRPr="00476603" w:rsidRDefault="00FE470B" w:rsidP="00E033A9">
      <w:pPr>
        <w:pStyle w:val="NormalWeb"/>
        <w:spacing w:after="120"/>
        <w:rPr>
          <w:rFonts w:ascii="Arial" w:hAnsi="Arial" w:cs="Arial"/>
          <w:color w:val="404040" w:themeColor="text1" w:themeTint="BF"/>
          <w:sz w:val="22"/>
          <w:szCs w:val="22"/>
        </w:rPr>
      </w:pPr>
      <w:r w:rsidRPr="00476603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>Cost-effective UPS solution</w:t>
      </w:r>
    </w:p>
    <w:p w14:paraId="5A67EE74" w14:textId="6A4AD745" w:rsidR="00F13927" w:rsidRPr="00476603" w:rsidRDefault="001153EC" w:rsidP="001153EC">
      <w:pPr>
        <w:spacing w:after="120"/>
        <w:rPr>
          <w:color w:val="404040" w:themeColor="text1" w:themeTint="BF"/>
          <w:sz w:val="22"/>
          <w:szCs w:val="22"/>
        </w:rPr>
      </w:pPr>
      <w:r w:rsidRPr="00476603">
        <w:rPr>
          <w:color w:val="404040" w:themeColor="text1" w:themeTint="BF"/>
          <w:sz w:val="22"/>
          <w:szCs w:val="22"/>
        </w:rPr>
        <w:t xml:space="preserve">Electrical equipment installers and contractors require UPS solutions that are easy to order and operate. ITYS PRO greatly simplifies installation </w:t>
      </w:r>
      <w:r w:rsidR="00AB313E" w:rsidRPr="00476603">
        <w:rPr>
          <w:color w:val="404040" w:themeColor="text1" w:themeTint="BF"/>
          <w:sz w:val="22"/>
          <w:szCs w:val="22"/>
        </w:rPr>
        <w:t xml:space="preserve">procedures </w:t>
      </w:r>
      <w:r w:rsidRPr="00476603">
        <w:rPr>
          <w:color w:val="404040" w:themeColor="text1" w:themeTint="BF"/>
          <w:sz w:val="22"/>
          <w:szCs w:val="22"/>
        </w:rPr>
        <w:t>and reduces the overall start-up costs. Easy to set-up and manage, it ensures fast deployment of the UPS with minimal effort and time</w:t>
      </w:r>
      <w:r w:rsidR="004F558D" w:rsidRPr="00476603">
        <w:rPr>
          <w:color w:val="404040" w:themeColor="text1" w:themeTint="BF"/>
          <w:sz w:val="22"/>
          <w:szCs w:val="22"/>
        </w:rPr>
        <w:t>.</w:t>
      </w:r>
    </w:p>
    <w:p w14:paraId="35521BEB" w14:textId="0402E065" w:rsidR="001153EC" w:rsidRPr="00476603" w:rsidRDefault="00AB313E" w:rsidP="001153EC">
      <w:pPr>
        <w:spacing w:after="120"/>
        <w:rPr>
          <w:color w:val="404040" w:themeColor="text1" w:themeTint="BF"/>
          <w:sz w:val="22"/>
          <w:szCs w:val="22"/>
        </w:rPr>
      </w:pPr>
      <w:r w:rsidRPr="00476603">
        <w:rPr>
          <w:color w:val="404040" w:themeColor="text1" w:themeTint="BF"/>
          <w:sz w:val="22"/>
          <w:szCs w:val="22"/>
        </w:rPr>
        <w:t xml:space="preserve">Delivering </w:t>
      </w:r>
      <w:r w:rsidR="001153EC" w:rsidRPr="00476603">
        <w:rPr>
          <w:color w:val="404040" w:themeColor="text1" w:themeTint="BF"/>
          <w:sz w:val="22"/>
          <w:szCs w:val="22"/>
        </w:rPr>
        <w:t>top performance and reliability in a cost-effective offer, ITYS PRO guarantees full protection and a low total cost of ownership in SME business critical applications.</w:t>
      </w:r>
    </w:p>
    <w:p w14:paraId="50823103" w14:textId="65F83FCD" w:rsidR="001153EC" w:rsidRPr="00476603" w:rsidRDefault="00AB313E" w:rsidP="001153EC">
      <w:pPr>
        <w:spacing w:after="120"/>
        <w:rPr>
          <w:color w:val="404040" w:themeColor="text1" w:themeTint="BF"/>
          <w:sz w:val="22"/>
          <w:szCs w:val="22"/>
        </w:rPr>
      </w:pPr>
      <w:r w:rsidRPr="00476603">
        <w:rPr>
          <w:color w:val="404040" w:themeColor="text1" w:themeTint="BF"/>
          <w:sz w:val="22"/>
          <w:szCs w:val="22"/>
        </w:rPr>
        <w:t>An i</w:t>
      </w:r>
      <w:r w:rsidR="001153EC" w:rsidRPr="00476603">
        <w:rPr>
          <w:color w:val="404040" w:themeColor="text1" w:themeTint="BF"/>
          <w:sz w:val="22"/>
          <w:szCs w:val="22"/>
        </w:rPr>
        <w:t xml:space="preserve">nnovative battery management </w:t>
      </w:r>
      <w:r w:rsidRPr="00476603">
        <w:rPr>
          <w:color w:val="404040" w:themeColor="text1" w:themeTint="BF"/>
          <w:sz w:val="22"/>
          <w:szCs w:val="22"/>
        </w:rPr>
        <w:t xml:space="preserve">system </w:t>
      </w:r>
      <w:r w:rsidR="001153EC" w:rsidRPr="00476603">
        <w:rPr>
          <w:color w:val="404040" w:themeColor="text1" w:themeTint="BF"/>
          <w:sz w:val="22"/>
          <w:szCs w:val="22"/>
        </w:rPr>
        <w:t>produc</w:t>
      </w:r>
      <w:r w:rsidRPr="00476603">
        <w:rPr>
          <w:color w:val="404040" w:themeColor="text1" w:themeTint="BF"/>
          <w:sz w:val="22"/>
          <w:szCs w:val="22"/>
        </w:rPr>
        <w:t>es</w:t>
      </w:r>
      <w:r w:rsidR="001153EC" w:rsidRPr="00476603">
        <w:rPr>
          <w:color w:val="404040" w:themeColor="text1" w:themeTint="BF"/>
          <w:sz w:val="22"/>
          <w:szCs w:val="22"/>
        </w:rPr>
        <w:t xml:space="preserve"> virtually zero </w:t>
      </w:r>
      <w:proofErr w:type="gramStart"/>
      <w:r w:rsidR="001153EC" w:rsidRPr="00476603">
        <w:rPr>
          <w:color w:val="404040" w:themeColor="text1" w:themeTint="BF"/>
          <w:sz w:val="22"/>
          <w:szCs w:val="22"/>
        </w:rPr>
        <w:t>ripple</w:t>
      </w:r>
      <w:proofErr w:type="gramEnd"/>
      <w:r w:rsidR="001153EC" w:rsidRPr="00476603">
        <w:rPr>
          <w:color w:val="404040" w:themeColor="text1" w:themeTint="BF"/>
          <w:sz w:val="22"/>
          <w:szCs w:val="22"/>
        </w:rPr>
        <w:t xml:space="preserve"> on batteries</w:t>
      </w:r>
      <w:r w:rsidRPr="00476603">
        <w:rPr>
          <w:color w:val="404040" w:themeColor="text1" w:themeTint="BF"/>
          <w:sz w:val="22"/>
          <w:szCs w:val="22"/>
        </w:rPr>
        <w:t>, thus considerably extending</w:t>
      </w:r>
      <w:r w:rsidR="001153EC" w:rsidRPr="00476603">
        <w:rPr>
          <w:color w:val="404040" w:themeColor="text1" w:themeTint="BF"/>
          <w:sz w:val="22"/>
          <w:szCs w:val="22"/>
        </w:rPr>
        <w:t xml:space="preserve"> battery life.</w:t>
      </w:r>
    </w:p>
    <w:p w14:paraId="1CFBB7D7" w14:textId="77777777" w:rsidR="002C5AD7" w:rsidRPr="00476603" w:rsidRDefault="002C5AD7" w:rsidP="00E033A9">
      <w:pPr>
        <w:spacing w:after="120"/>
        <w:rPr>
          <w:color w:val="404040" w:themeColor="text1" w:themeTint="BF"/>
          <w:sz w:val="22"/>
          <w:szCs w:val="22"/>
        </w:rPr>
      </w:pPr>
    </w:p>
    <w:p w14:paraId="3438DBD7" w14:textId="5304351F" w:rsidR="002C5AD7" w:rsidRPr="00476603" w:rsidRDefault="00C06459" w:rsidP="002C5AD7">
      <w:pPr>
        <w:pStyle w:val="NormalWeb"/>
        <w:spacing w:after="120"/>
        <w:rPr>
          <w:rFonts w:ascii="Arial" w:hAnsi="Arial" w:cs="Arial"/>
          <w:color w:val="404040" w:themeColor="text1" w:themeTint="BF"/>
          <w:sz w:val="22"/>
          <w:szCs w:val="22"/>
        </w:rPr>
      </w:pPr>
      <w:r w:rsidRPr="00476603">
        <w:rPr>
          <w:rFonts w:ascii="Arial" w:hAnsi="Arial" w:cs="Arial"/>
          <w:b/>
          <w:bCs/>
          <w:color w:val="404040" w:themeColor="text1" w:themeTint="BF"/>
          <w:sz w:val="22"/>
          <w:szCs w:val="22"/>
        </w:rPr>
        <w:t>Easy-to-adapt and feature-rich</w:t>
      </w:r>
    </w:p>
    <w:p w14:paraId="7720D15C" w14:textId="73F3B562" w:rsidR="006D7D9E" w:rsidRPr="00476603" w:rsidRDefault="006D7D9E" w:rsidP="006D7D9E">
      <w:pPr>
        <w:spacing w:after="120"/>
        <w:rPr>
          <w:color w:val="404040" w:themeColor="text1" w:themeTint="BF"/>
          <w:sz w:val="22"/>
          <w:szCs w:val="22"/>
        </w:rPr>
      </w:pPr>
      <w:r w:rsidRPr="00476603">
        <w:rPr>
          <w:color w:val="404040" w:themeColor="text1" w:themeTint="BF"/>
          <w:sz w:val="22"/>
          <w:szCs w:val="22"/>
        </w:rPr>
        <w:t xml:space="preserve">Flexible configurations, high levels of performance and ability to operate in demanding electrical environments makes ITYS PRO the right choice for facility managers and consultants </w:t>
      </w:r>
      <w:r w:rsidR="00AB313E" w:rsidRPr="00476603">
        <w:rPr>
          <w:color w:val="404040" w:themeColor="text1" w:themeTint="BF"/>
          <w:sz w:val="22"/>
          <w:szCs w:val="22"/>
        </w:rPr>
        <w:t xml:space="preserve">looking </w:t>
      </w:r>
      <w:r w:rsidRPr="00476603">
        <w:rPr>
          <w:color w:val="404040" w:themeColor="text1" w:themeTint="BF"/>
          <w:sz w:val="22"/>
          <w:szCs w:val="22"/>
        </w:rPr>
        <w:t>for easy-to-adapt and feature-rich UPS solutions.</w:t>
      </w:r>
    </w:p>
    <w:p w14:paraId="37477DE6" w14:textId="20ABCB48" w:rsidR="00D95D51" w:rsidRPr="00476603" w:rsidRDefault="006D7D9E" w:rsidP="005B2887">
      <w:pPr>
        <w:spacing w:after="120"/>
        <w:rPr>
          <w:color w:val="404040" w:themeColor="text1" w:themeTint="BF"/>
          <w:sz w:val="22"/>
          <w:szCs w:val="22"/>
        </w:rPr>
      </w:pPr>
      <w:r w:rsidRPr="00476603">
        <w:rPr>
          <w:color w:val="404040" w:themeColor="text1" w:themeTint="BF"/>
          <w:sz w:val="22"/>
          <w:szCs w:val="22"/>
        </w:rPr>
        <w:t>Three different UPS configurations are available: without batteries (Type S), with batteries (Type M), and with batteries or isolation transformer (Type T). A batt</w:t>
      </w:r>
      <w:r w:rsidR="005B2887" w:rsidRPr="00476603">
        <w:rPr>
          <w:color w:val="404040" w:themeColor="text1" w:themeTint="BF"/>
          <w:sz w:val="22"/>
          <w:szCs w:val="22"/>
        </w:rPr>
        <w:t>ery cabinet completes the range</w:t>
      </w:r>
      <w:r w:rsidR="00DD6CFD" w:rsidRPr="00476603">
        <w:rPr>
          <w:color w:val="404040" w:themeColor="text1" w:themeTint="BF"/>
          <w:sz w:val="22"/>
          <w:szCs w:val="22"/>
        </w:rPr>
        <w:t xml:space="preserve">, which offers the choice of flexible back-up times without increasing the footprint. </w:t>
      </w:r>
    </w:p>
    <w:p w14:paraId="70F8D974" w14:textId="77777777" w:rsidR="00DD6CFD" w:rsidRPr="00476603" w:rsidRDefault="006D7D9E" w:rsidP="006D7D9E">
      <w:pPr>
        <w:spacing w:after="120"/>
        <w:rPr>
          <w:color w:val="404040" w:themeColor="text1" w:themeTint="BF"/>
          <w:sz w:val="22"/>
          <w:szCs w:val="22"/>
        </w:rPr>
      </w:pPr>
      <w:r w:rsidRPr="00476603">
        <w:rPr>
          <w:color w:val="404040" w:themeColor="text1" w:themeTint="BF"/>
          <w:sz w:val="22"/>
          <w:szCs w:val="22"/>
        </w:rPr>
        <w:t xml:space="preserve">State-of-the-art technology provides high levels of performance in a very compact unit. The "online double conversion" mode with an output power factor of 0.9 provides 12% more active power compared to UPS with a power factor of 0.8. ITYS PRO also offers best-in-class online efficiency (95%) and is designed to operate in challenging electrical environments (input voltage anomalies, overload, over temperature, etc.). </w:t>
      </w:r>
    </w:p>
    <w:p w14:paraId="028A8213" w14:textId="15BB3519" w:rsidR="005723F7" w:rsidRPr="00476603" w:rsidRDefault="006D7D9E" w:rsidP="006D7D9E">
      <w:pPr>
        <w:spacing w:after="120"/>
        <w:rPr>
          <w:color w:val="404040"/>
          <w:sz w:val="22"/>
          <w:szCs w:val="22"/>
        </w:rPr>
      </w:pPr>
      <w:r w:rsidRPr="00476603">
        <w:rPr>
          <w:color w:val="404040"/>
          <w:sz w:val="22"/>
          <w:szCs w:val="22"/>
        </w:rPr>
        <w:t xml:space="preserve">With low electromagnetic emissions, ITYS PRO complies </w:t>
      </w:r>
      <w:r w:rsidR="00DD6CFD" w:rsidRPr="00476603">
        <w:rPr>
          <w:color w:val="404040"/>
          <w:sz w:val="22"/>
          <w:szCs w:val="22"/>
        </w:rPr>
        <w:t>with</w:t>
      </w:r>
      <w:r w:rsidRPr="00476603">
        <w:rPr>
          <w:color w:val="404040"/>
          <w:sz w:val="22"/>
          <w:szCs w:val="22"/>
        </w:rPr>
        <w:t xml:space="preserve"> commercial installations (IEC 62042-2 category C2).</w:t>
      </w:r>
    </w:p>
    <w:p w14:paraId="10B1A73F" w14:textId="77777777" w:rsidR="00714942" w:rsidRDefault="00714942" w:rsidP="00E033A9">
      <w:pPr>
        <w:spacing w:after="120"/>
        <w:rPr>
          <w:color w:val="404040"/>
          <w:sz w:val="22"/>
          <w:szCs w:val="22"/>
        </w:rPr>
      </w:pPr>
    </w:p>
    <w:p w14:paraId="7FB4874A" w14:textId="77777777" w:rsidR="004D07FF" w:rsidRDefault="004D07FF" w:rsidP="00E033A9">
      <w:pPr>
        <w:spacing w:after="120"/>
        <w:rPr>
          <w:color w:val="404040"/>
          <w:sz w:val="22"/>
          <w:szCs w:val="22"/>
        </w:rPr>
      </w:pPr>
    </w:p>
    <w:p w14:paraId="4BB730B2" w14:textId="77777777" w:rsidR="004D07FF" w:rsidRPr="00476603" w:rsidRDefault="004D07FF" w:rsidP="00E033A9">
      <w:pPr>
        <w:spacing w:after="120"/>
        <w:rPr>
          <w:color w:val="404040"/>
          <w:sz w:val="22"/>
          <w:szCs w:val="22"/>
        </w:rPr>
      </w:pPr>
    </w:p>
    <w:p w14:paraId="0A69C853" w14:textId="12326C79" w:rsidR="00714942" w:rsidRPr="00476603" w:rsidRDefault="00F62578" w:rsidP="00E033A9">
      <w:pPr>
        <w:spacing w:after="120"/>
        <w:rPr>
          <w:color w:val="404040"/>
          <w:sz w:val="22"/>
          <w:szCs w:val="22"/>
        </w:rPr>
      </w:pPr>
      <w:r w:rsidRPr="00476603">
        <w:rPr>
          <w:b/>
          <w:bCs/>
          <w:color w:val="404040"/>
          <w:sz w:val="22"/>
          <w:szCs w:val="22"/>
        </w:rPr>
        <w:lastRenderedPageBreak/>
        <w:t>Key facts</w:t>
      </w:r>
    </w:p>
    <w:p w14:paraId="6E501DB2" w14:textId="77777777" w:rsidR="0088022C" w:rsidRDefault="00F62578" w:rsidP="00F62578">
      <w:pPr>
        <w:pStyle w:val="Paragraphedeliste"/>
        <w:numPr>
          <w:ilvl w:val="0"/>
          <w:numId w:val="5"/>
        </w:numPr>
        <w:spacing w:after="120"/>
        <w:rPr>
          <w:color w:val="404040"/>
          <w:sz w:val="22"/>
          <w:szCs w:val="22"/>
          <w:lang w:val="fr-FR"/>
        </w:rPr>
      </w:pPr>
      <w:r w:rsidRPr="0088022C">
        <w:rPr>
          <w:color w:val="404040"/>
          <w:sz w:val="22"/>
          <w:szCs w:val="22"/>
          <w:lang w:val="fr-FR"/>
        </w:rPr>
        <w:t xml:space="preserve">VFI "online double conversion" </w:t>
      </w:r>
      <w:proofErr w:type="spellStart"/>
      <w:r w:rsidRPr="0088022C">
        <w:rPr>
          <w:color w:val="404040"/>
          <w:sz w:val="22"/>
          <w:szCs w:val="22"/>
          <w:lang w:val="fr-FR"/>
        </w:rPr>
        <w:t>technology</w:t>
      </w:r>
      <w:proofErr w:type="spellEnd"/>
    </w:p>
    <w:p w14:paraId="163987E3" w14:textId="77777777" w:rsidR="0088022C" w:rsidRPr="0088022C" w:rsidRDefault="00F62578" w:rsidP="00F62578">
      <w:pPr>
        <w:pStyle w:val="Paragraphedeliste"/>
        <w:numPr>
          <w:ilvl w:val="0"/>
          <w:numId w:val="5"/>
        </w:numPr>
        <w:spacing w:after="120"/>
        <w:rPr>
          <w:color w:val="404040"/>
          <w:sz w:val="22"/>
          <w:szCs w:val="22"/>
          <w:lang w:val="fr-FR"/>
        </w:rPr>
      </w:pPr>
      <w:r w:rsidRPr="0088022C">
        <w:rPr>
          <w:color w:val="404040"/>
          <w:sz w:val="22"/>
          <w:szCs w:val="22"/>
        </w:rPr>
        <w:t>95% Efficiency</w:t>
      </w:r>
    </w:p>
    <w:p w14:paraId="7CF1D752" w14:textId="77777777" w:rsidR="0088022C" w:rsidRPr="0088022C" w:rsidRDefault="00F62578" w:rsidP="00F62578">
      <w:pPr>
        <w:pStyle w:val="Paragraphedeliste"/>
        <w:numPr>
          <w:ilvl w:val="0"/>
          <w:numId w:val="5"/>
        </w:numPr>
        <w:spacing w:after="120"/>
        <w:rPr>
          <w:color w:val="404040"/>
          <w:sz w:val="22"/>
          <w:szCs w:val="22"/>
          <w:lang w:val="fr-FR"/>
        </w:rPr>
      </w:pPr>
      <w:r w:rsidRPr="0088022C">
        <w:rPr>
          <w:color w:val="404040"/>
          <w:sz w:val="22"/>
          <w:szCs w:val="22"/>
        </w:rPr>
        <w:t>Power factor: 0.9</w:t>
      </w:r>
    </w:p>
    <w:p w14:paraId="33DAA17A" w14:textId="77777777" w:rsidR="0088022C" w:rsidRPr="0088022C" w:rsidRDefault="00E80D7D" w:rsidP="00F62578">
      <w:pPr>
        <w:pStyle w:val="Paragraphedeliste"/>
        <w:numPr>
          <w:ilvl w:val="0"/>
          <w:numId w:val="5"/>
        </w:numPr>
        <w:spacing w:after="120"/>
        <w:rPr>
          <w:color w:val="404040"/>
          <w:sz w:val="22"/>
          <w:szCs w:val="22"/>
          <w:lang w:val="fr-FR"/>
        </w:rPr>
      </w:pPr>
      <w:r w:rsidRPr="0088022C">
        <w:rPr>
          <w:color w:val="404040"/>
          <w:sz w:val="22"/>
          <w:szCs w:val="22"/>
        </w:rPr>
        <w:t>3-level technology</w:t>
      </w:r>
    </w:p>
    <w:p w14:paraId="69312B30" w14:textId="6571871B" w:rsidR="003521CB" w:rsidRPr="0088022C" w:rsidRDefault="00E80D7D" w:rsidP="00F62578">
      <w:pPr>
        <w:pStyle w:val="Paragraphedeliste"/>
        <w:numPr>
          <w:ilvl w:val="0"/>
          <w:numId w:val="5"/>
        </w:numPr>
        <w:spacing w:after="120"/>
        <w:rPr>
          <w:color w:val="404040"/>
          <w:sz w:val="22"/>
          <w:szCs w:val="22"/>
          <w:lang w:val="en-US"/>
        </w:rPr>
      </w:pPr>
      <w:r w:rsidRPr="0088022C">
        <w:rPr>
          <w:color w:val="404040"/>
          <w:sz w:val="22"/>
          <w:szCs w:val="22"/>
        </w:rPr>
        <w:t>System flexibility and scalability guaranteed during the service life of the infrastructure</w:t>
      </w:r>
    </w:p>
    <w:p w14:paraId="47963D1A" w14:textId="77777777" w:rsidR="00F62578" w:rsidRPr="00146932" w:rsidRDefault="00F62578" w:rsidP="00F62578">
      <w:pPr>
        <w:spacing w:after="120"/>
        <w:rPr>
          <w:color w:val="404040"/>
          <w:sz w:val="22"/>
          <w:szCs w:val="22"/>
        </w:rPr>
      </w:pPr>
    </w:p>
    <w:p w14:paraId="09BCBA9B" w14:textId="77777777" w:rsidR="00CA5615" w:rsidRPr="00146932" w:rsidRDefault="00CA5615" w:rsidP="00CA5615">
      <w:pPr>
        <w:spacing w:after="120"/>
        <w:rPr>
          <w:color w:val="404040"/>
          <w:sz w:val="22"/>
          <w:szCs w:val="22"/>
        </w:rPr>
      </w:pPr>
      <w:r w:rsidRPr="00146932">
        <w:rPr>
          <w:color w:val="404040"/>
          <w:sz w:val="22"/>
          <w:szCs w:val="22"/>
        </w:rPr>
        <w:t>Photo</w:t>
      </w:r>
    </w:p>
    <w:p w14:paraId="42F0AD8C" w14:textId="6A6845B6" w:rsidR="00391154" w:rsidRDefault="00CA5615" w:rsidP="00CA5615">
      <w:pPr>
        <w:spacing w:after="120"/>
        <w:rPr>
          <w:color w:val="404040"/>
          <w:sz w:val="22"/>
          <w:szCs w:val="22"/>
        </w:rPr>
      </w:pPr>
      <w:r w:rsidRPr="00146932">
        <w:rPr>
          <w:noProof/>
          <w:color w:val="404040"/>
          <w:sz w:val="22"/>
          <w:szCs w:val="22"/>
          <w:lang w:val="en-US" w:eastAsia="en-US"/>
        </w:rPr>
        <w:drawing>
          <wp:inline distT="0" distB="0" distL="0" distR="0" wp14:anchorId="3728D514" wp14:editId="4BF75442">
            <wp:extent cx="2512612" cy="4229243"/>
            <wp:effectExtent l="0" t="0" r="254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550" cy="4227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DD3FE98" w14:textId="77777777" w:rsidR="004D07FF" w:rsidRDefault="004D07FF" w:rsidP="00CA5615">
      <w:pPr>
        <w:spacing w:after="120"/>
        <w:rPr>
          <w:color w:val="404040"/>
          <w:sz w:val="22"/>
          <w:szCs w:val="22"/>
        </w:rPr>
      </w:pPr>
    </w:p>
    <w:p w14:paraId="58DAF691" w14:textId="77777777" w:rsidR="004D07FF" w:rsidRDefault="004D07FF" w:rsidP="00CA5615">
      <w:pPr>
        <w:spacing w:after="120"/>
        <w:rPr>
          <w:color w:val="404040"/>
          <w:sz w:val="22"/>
          <w:szCs w:val="22"/>
        </w:rPr>
      </w:pPr>
    </w:p>
    <w:p w14:paraId="63320159" w14:textId="77777777" w:rsidR="004D07FF" w:rsidRDefault="004D07FF" w:rsidP="00CA5615">
      <w:pPr>
        <w:spacing w:after="120"/>
        <w:rPr>
          <w:color w:val="404040"/>
          <w:sz w:val="22"/>
          <w:szCs w:val="22"/>
        </w:rPr>
      </w:pPr>
    </w:p>
    <w:p w14:paraId="670950DD" w14:textId="77777777" w:rsidR="004D07FF" w:rsidRPr="00146932" w:rsidRDefault="004D07FF" w:rsidP="00CA5615">
      <w:pPr>
        <w:spacing w:after="120"/>
        <w:rPr>
          <w:color w:val="404040"/>
          <w:sz w:val="22"/>
          <w:szCs w:val="22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503"/>
        <w:gridCol w:w="425"/>
        <w:gridCol w:w="4252"/>
      </w:tblGrid>
      <w:tr w:rsidR="00391154" w:rsidRPr="00146932" w14:paraId="36DCAB19" w14:textId="77777777" w:rsidTr="008859E6">
        <w:tc>
          <w:tcPr>
            <w:tcW w:w="4503" w:type="dxa"/>
            <w:tcBorders>
              <w:top w:val="single" w:sz="2" w:space="0" w:color="003C8A"/>
            </w:tcBorders>
            <w:shd w:val="clear" w:color="auto" w:fill="auto"/>
          </w:tcPr>
          <w:p w14:paraId="7EC8BE3C" w14:textId="33603C82" w:rsidR="00391154" w:rsidRPr="00146932" w:rsidRDefault="00391154" w:rsidP="004C5DA6">
            <w:pPr>
              <w:spacing w:before="120" w:after="120"/>
              <w:jc w:val="both"/>
              <w:rPr>
                <w:b/>
                <w:bCs/>
                <w:color w:val="003C8A"/>
                <w:sz w:val="21"/>
                <w:szCs w:val="21"/>
              </w:rPr>
            </w:pPr>
            <w:r w:rsidRPr="00E57B6B">
              <w:rPr>
                <w:b/>
                <w:color w:val="003C8A"/>
                <w:sz w:val="21"/>
              </w:rPr>
              <w:t>ABOUT SOCOMEC</w:t>
            </w:r>
          </w:p>
        </w:tc>
        <w:tc>
          <w:tcPr>
            <w:tcW w:w="425" w:type="dxa"/>
            <w:tcBorders>
              <w:top w:val="single" w:sz="2" w:space="0" w:color="003C8A"/>
            </w:tcBorders>
            <w:shd w:val="clear" w:color="auto" w:fill="auto"/>
          </w:tcPr>
          <w:p w14:paraId="76370EDC" w14:textId="77777777" w:rsidR="00391154" w:rsidRPr="00146932" w:rsidRDefault="00391154" w:rsidP="008859E6">
            <w:pPr>
              <w:spacing w:before="120" w:after="120"/>
              <w:jc w:val="both"/>
              <w:rPr>
                <w:b/>
                <w:bCs/>
                <w:color w:val="003C8A"/>
                <w:sz w:val="21"/>
                <w:szCs w:val="21"/>
              </w:rPr>
            </w:pPr>
          </w:p>
        </w:tc>
        <w:tc>
          <w:tcPr>
            <w:tcW w:w="4252" w:type="dxa"/>
            <w:tcBorders>
              <w:top w:val="single" w:sz="2" w:space="0" w:color="003C8A"/>
            </w:tcBorders>
            <w:shd w:val="clear" w:color="auto" w:fill="auto"/>
          </w:tcPr>
          <w:p w14:paraId="394212EC" w14:textId="689802BC" w:rsidR="00391154" w:rsidRPr="00146932" w:rsidRDefault="00391154" w:rsidP="004C5DA6">
            <w:pPr>
              <w:spacing w:before="120" w:after="120"/>
              <w:jc w:val="both"/>
              <w:rPr>
                <w:b/>
                <w:bCs/>
                <w:color w:val="003C8A"/>
                <w:sz w:val="21"/>
                <w:szCs w:val="21"/>
              </w:rPr>
            </w:pPr>
            <w:r w:rsidRPr="00E57B6B">
              <w:rPr>
                <w:b/>
                <w:color w:val="003C8A"/>
                <w:sz w:val="21"/>
              </w:rPr>
              <w:t>FOR MORE INFORMATION</w:t>
            </w:r>
          </w:p>
        </w:tc>
      </w:tr>
      <w:tr w:rsidR="00391154" w:rsidRPr="00146932" w14:paraId="554BFB92" w14:textId="77777777" w:rsidTr="008859E6">
        <w:trPr>
          <w:trHeight w:val="1546"/>
        </w:trPr>
        <w:tc>
          <w:tcPr>
            <w:tcW w:w="4503" w:type="dxa"/>
            <w:shd w:val="clear" w:color="auto" w:fill="auto"/>
          </w:tcPr>
          <w:p w14:paraId="69CD0C90" w14:textId="77777777" w:rsidR="00391154" w:rsidRPr="00E57B6B" w:rsidRDefault="00391154" w:rsidP="00485CE0">
            <w:pPr>
              <w:autoSpaceDE w:val="0"/>
              <w:autoSpaceDN w:val="0"/>
              <w:jc w:val="both"/>
              <w:rPr>
                <w:color w:val="003C8A"/>
                <w:sz w:val="15"/>
                <w:szCs w:val="15"/>
              </w:rPr>
            </w:pPr>
            <w:r w:rsidRPr="00E57B6B">
              <w:rPr>
                <w:color w:val="003C8A"/>
                <w:sz w:val="15"/>
              </w:rPr>
              <w:t>Founded in 1922, SOCOMEC is an industrial group with a workforce of over 3000 people around the world in 21 subsidiaries. Our core business: the availability, control and safety of low voltage electrical networks… with increased focus on our custo</w:t>
            </w:r>
            <w:r>
              <w:rPr>
                <w:color w:val="003C8A"/>
                <w:sz w:val="15"/>
              </w:rPr>
              <w:t>mers' power performance. In 2014, SOCOMEC posted turnover of 427</w:t>
            </w:r>
            <w:r w:rsidRPr="00E57B6B">
              <w:rPr>
                <w:color w:val="003C8A"/>
                <w:sz w:val="15"/>
              </w:rPr>
              <w:t xml:space="preserve"> million euros.</w:t>
            </w:r>
          </w:p>
          <w:p w14:paraId="7272DEA3" w14:textId="7C191C72" w:rsidR="00391154" w:rsidRPr="00146932" w:rsidRDefault="00391154" w:rsidP="008859E6">
            <w:pPr>
              <w:autoSpaceDE w:val="0"/>
              <w:autoSpaceDN w:val="0"/>
              <w:rPr>
                <w:color w:val="003C8A"/>
                <w:sz w:val="15"/>
                <w:szCs w:val="15"/>
              </w:rPr>
            </w:pPr>
            <w:r w:rsidRPr="00E57B6B">
              <w:rPr>
                <w:noProof/>
                <w:color w:val="000000"/>
                <w:sz w:val="15"/>
                <w:szCs w:val="15"/>
                <w:lang w:val="en-US" w:eastAsia="en-US"/>
              </w:rPr>
              <w:drawing>
                <wp:inline distT="0" distB="0" distL="0" distR="0" wp14:anchorId="6A65498E" wp14:editId="4AC3CE70">
                  <wp:extent cx="360045" cy="360045"/>
                  <wp:effectExtent l="0" t="0" r="1905" b="1905"/>
                  <wp:docPr id="5" name="Image 18" descr="Description : \\Fru1fic2\fru1scocom\Dossiers de travail Communauté\e mailing\TOOLBOX\picto_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8" descr="Description : \\Fru1fic2\fru1scocom\Dossiers de travail Communauté\e mailing\TOOLBOX\picto_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7B6B">
              <w:rPr>
                <w:color w:val="003C8A"/>
                <w:sz w:val="15"/>
              </w:rPr>
              <w:t xml:space="preserve"> </w:t>
            </w:r>
            <w:r w:rsidRPr="00E57B6B">
              <w:rPr>
                <w:noProof/>
                <w:color w:val="000000"/>
                <w:sz w:val="15"/>
              </w:rPr>
              <w:t xml:space="preserve"> </w:t>
            </w:r>
            <w:r w:rsidRPr="00E57B6B">
              <w:rPr>
                <w:noProof/>
                <w:color w:val="000000"/>
                <w:sz w:val="15"/>
                <w:szCs w:val="15"/>
                <w:lang w:val="en-US" w:eastAsia="en-US"/>
              </w:rPr>
              <w:drawing>
                <wp:inline distT="0" distB="0" distL="0" distR="0" wp14:anchorId="54D37035" wp14:editId="4E849312">
                  <wp:extent cx="360045" cy="360045"/>
                  <wp:effectExtent l="0" t="0" r="1905" b="1905"/>
                  <wp:docPr id="6" name="Image 19" descr="Description : \\Fru1fic2\fru1scocom\Dossiers de travail Communauté\e mailing\TOOLBOX\picto_PC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9" descr="Description : \\Fru1fic2\fru1scocom\Dossiers de travail Communauté\e mailing\TOOLBOX\picto_PC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7B6B">
              <w:rPr>
                <w:noProof/>
                <w:color w:val="000000"/>
                <w:sz w:val="15"/>
              </w:rPr>
              <w:t xml:space="preserve"> </w:t>
            </w:r>
            <w:r w:rsidRPr="00E57B6B">
              <w:rPr>
                <w:color w:val="003C8A"/>
                <w:sz w:val="15"/>
              </w:rPr>
              <w:t xml:space="preserve"> </w:t>
            </w:r>
            <w:r w:rsidRPr="00E57B6B">
              <w:rPr>
                <w:noProof/>
                <w:color w:val="000000"/>
                <w:sz w:val="15"/>
                <w:szCs w:val="15"/>
                <w:lang w:val="en-US" w:eastAsia="en-US"/>
              </w:rPr>
              <w:drawing>
                <wp:inline distT="0" distB="0" distL="0" distR="0" wp14:anchorId="4F0AF001" wp14:editId="71A647BA">
                  <wp:extent cx="360045" cy="360045"/>
                  <wp:effectExtent l="0" t="0" r="1905" b="1905"/>
                  <wp:docPr id="7" name="Image 24" descr="Description : \\Fru1fic2\fru1scocom\Dossiers de travail Communauté\e mailing\TOOLBOX\picto_S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4" descr="Description : \\Fru1fic2\fru1scocom\Dossiers de travail Communauté\e mailing\TOOLBOX\picto_S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7B6B">
              <w:rPr>
                <w:color w:val="003C8A"/>
                <w:sz w:val="15"/>
              </w:rPr>
              <w:t xml:space="preserve">  </w:t>
            </w:r>
            <w:r w:rsidRPr="00E57B6B">
              <w:rPr>
                <w:noProof/>
                <w:color w:val="000000"/>
                <w:sz w:val="15"/>
                <w:szCs w:val="15"/>
                <w:lang w:val="en-US" w:eastAsia="en-US"/>
              </w:rPr>
              <w:drawing>
                <wp:inline distT="0" distB="0" distL="0" distR="0" wp14:anchorId="131AA3F5" wp14:editId="0010AB60">
                  <wp:extent cx="360045" cy="360045"/>
                  <wp:effectExtent l="0" t="0" r="1905" b="1905"/>
                  <wp:docPr id="8" name="Image 25" descr="Description : \\Fru1fic2\fru1scocom\Dossiers de travail Communauté\e mailing\TOOLBOX\picto_E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5" descr="Description : \\Fru1fic2\fru1scocom\Dossiers de travail Communauté\e mailing\TOOLBOX\picto_E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shd w:val="clear" w:color="auto" w:fill="auto"/>
          </w:tcPr>
          <w:p w14:paraId="3BD41A03" w14:textId="77777777" w:rsidR="00391154" w:rsidRPr="00391154" w:rsidRDefault="00391154" w:rsidP="008859E6">
            <w:pPr>
              <w:jc w:val="both"/>
              <w:rPr>
                <w:color w:val="003C8A"/>
                <w:sz w:val="15"/>
                <w:szCs w:val="15"/>
                <w:lang w:val="fr-FR"/>
              </w:rPr>
            </w:pPr>
          </w:p>
        </w:tc>
        <w:tc>
          <w:tcPr>
            <w:tcW w:w="4252" w:type="dxa"/>
            <w:shd w:val="clear" w:color="auto" w:fill="auto"/>
          </w:tcPr>
          <w:p w14:paraId="682EBF04" w14:textId="77777777" w:rsidR="00391154" w:rsidRPr="00E57B6B" w:rsidRDefault="00391154" w:rsidP="00485CE0">
            <w:pPr>
              <w:jc w:val="both"/>
              <w:rPr>
                <w:color w:val="003C8A"/>
                <w:sz w:val="15"/>
                <w:szCs w:val="15"/>
              </w:rPr>
            </w:pPr>
            <w:r w:rsidRPr="00E57B6B">
              <w:rPr>
                <w:color w:val="003C8A"/>
                <w:sz w:val="15"/>
              </w:rPr>
              <w:t>Press contact: Virginie GUYOT</w:t>
            </w:r>
          </w:p>
          <w:p w14:paraId="6462E36C" w14:textId="77777777" w:rsidR="00391154" w:rsidRPr="00E57B6B" w:rsidRDefault="00391154" w:rsidP="00485CE0">
            <w:pPr>
              <w:jc w:val="both"/>
              <w:rPr>
                <w:color w:val="003C8A"/>
                <w:sz w:val="15"/>
                <w:szCs w:val="15"/>
              </w:rPr>
            </w:pPr>
            <w:r w:rsidRPr="00E57B6B">
              <w:rPr>
                <w:color w:val="003C8A"/>
                <w:sz w:val="15"/>
              </w:rPr>
              <w:t>Offer Communication Manager</w:t>
            </w:r>
          </w:p>
          <w:p w14:paraId="40BB8E3C" w14:textId="77777777" w:rsidR="00391154" w:rsidRPr="00C7402C" w:rsidRDefault="00391154" w:rsidP="00485CE0">
            <w:pPr>
              <w:jc w:val="both"/>
              <w:rPr>
                <w:color w:val="003C8A"/>
                <w:sz w:val="15"/>
                <w:szCs w:val="15"/>
                <w:lang w:val="de-DE"/>
              </w:rPr>
            </w:pPr>
            <w:r w:rsidRPr="00C7402C">
              <w:rPr>
                <w:color w:val="003C8A"/>
                <w:sz w:val="15"/>
                <w:lang w:val="de-DE"/>
              </w:rPr>
              <w:t>Tel. : +33 (0)3 88 57 78 15</w:t>
            </w:r>
          </w:p>
          <w:p w14:paraId="764C7221" w14:textId="77777777" w:rsidR="00391154" w:rsidRPr="00C7402C" w:rsidRDefault="00391154" w:rsidP="00485CE0">
            <w:pPr>
              <w:jc w:val="both"/>
              <w:rPr>
                <w:color w:val="003C8A"/>
                <w:sz w:val="15"/>
                <w:szCs w:val="15"/>
                <w:lang w:val="de-DE"/>
              </w:rPr>
            </w:pPr>
            <w:r w:rsidRPr="00C7402C">
              <w:rPr>
                <w:color w:val="003C8A"/>
                <w:sz w:val="15"/>
                <w:lang w:val="de-DE"/>
              </w:rPr>
              <w:t>E-Mail:</w:t>
            </w:r>
            <w:r w:rsidRPr="00C7402C">
              <w:rPr>
                <w:lang w:val="de-DE"/>
              </w:rPr>
              <w:t xml:space="preserve"> </w:t>
            </w:r>
            <w:r w:rsidRPr="00C7402C">
              <w:rPr>
                <w:color w:val="003C8A"/>
                <w:sz w:val="15"/>
                <w:lang w:val="de-DE"/>
              </w:rPr>
              <w:t>virginie.guyot@socomec.com</w:t>
            </w:r>
          </w:p>
          <w:p w14:paraId="6DC35020" w14:textId="77777777" w:rsidR="00391154" w:rsidRPr="00C7402C" w:rsidRDefault="00391154" w:rsidP="00485CE0">
            <w:pPr>
              <w:jc w:val="both"/>
              <w:rPr>
                <w:color w:val="7F7F7F"/>
                <w:sz w:val="15"/>
                <w:szCs w:val="15"/>
                <w:lang w:val="de-DE"/>
              </w:rPr>
            </w:pPr>
          </w:p>
          <w:p w14:paraId="456F2E32" w14:textId="78E5CA71" w:rsidR="00391154" w:rsidRPr="00146932" w:rsidRDefault="00815161" w:rsidP="008859E6">
            <w:pPr>
              <w:jc w:val="both"/>
              <w:rPr>
                <w:color w:val="003C8A"/>
                <w:sz w:val="15"/>
                <w:szCs w:val="15"/>
              </w:rPr>
            </w:pPr>
            <w:hyperlink r:id="rId14">
              <w:r w:rsidR="00391154" w:rsidRPr="00E57B6B">
                <w:rPr>
                  <w:rStyle w:val="Lienhypertexte"/>
                  <w:sz w:val="15"/>
                  <w:lang w:val="en-GB"/>
                </w:rPr>
                <w:t>www.socomec.com</w:t>
              </w:r>
            </w:hyperlink>
          </w:p>
        </w:tc>
      </w:tr>
    </w:tbl>
    <w:p w14:paraId="74F7878E" w14:textId="77777777" w:rsidR="001B46AB" w:rsidRPr="00146932" w:rsidRDefault="001B46AB" w:rsidP="00DD6CFD"/>
    <w:sectPr w:rsidR="001B46AB" w:rsidRPr="00146932" w:rsidSect="001B46AB">
      <w:headerReference w:type="default" r:id="rId15"/>
      <w:footerReference w:type="default" r:id="rId16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BCE1AD" w14:textId="77777777" w:rsidR="00090347" w:rsidRDefault="00090347" w:rsidP="001B46AB">
      <w:r>
        <w:separator/>
      </w:r>
    </w:p>
  </w:endnote>
  <w:endnote w:type="continuationSeparator" w:id="0">
    <w:p w14:paraId="01335DD3" w14:textId="77777777" w:rsidR="00090347" w:rsidRDefault="00090347" w:rsidP="001B4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261804" w14:textId="77777777" w:rsidR="00D95D51" w:rsidRPr="00157BD7" w:rsidRDefault="00D95D51" w:rsidP="001B46AB">
    <w:pPr>
      <w:jc w:val="right"/>
    </w:pPr>
    <w:r>
      <w:rPr>
        <w:b/>
        <w:color w:val="404040"/>
        <w:sz w:val="22"/>
      </w:rPr>
      <w:t xml:space="preserve">PAGE </w:t>
    </w:r>
    <w:r>
      <w:rPr>
        <w:b/>
        <w:color w:val="404040"/>
        <w:sz w:val="22"/>
      </w:rPr>
      <w:fldChar w:fldCharType="begin"/>
    </w:r>
    <w:r>
      <w:rPr>
        <w:b/>
        <w:color w:val="404040"/>
        <w:sz w:val="22"/>
      </w:rPr>
      <w:instrText xml:space="preserve"> PAGE   \* MERGEFORMAT </w:instrText>
    </w:r>
    <w:r>
      <w:rPr>
        <w:b/>
        <w:color w:val="404040"/>
        <w:sz w:val="22"/>
      </w:rPr>
      <w:fldChar w:fldCharType="separate"/>
    </w:r>
    <w:r w:rsidR="00815161">
      <w:rPr>
        <w:b/>
        <w:noProof/>
        <w:color w:val="404040"/>
        <w:sz w:val="22"/>
      </w:rPr>
      <w:t>2</w:t>
    </w:r>
    <w:r>
      <w:rPr>
        <w:b/>
        <w:color w:val="404040"/>
        <w:sz w:val="22"/>
      </w:rPr>
      <w:fldChar w:fldCharType="end"/>
    </w:r>
    <w:r>
      <w:rPr>
        <w:b/>
        <w:color w:val="404040"/>
        <w:sz w:val="22"/>
      </w:rPr>
      <w:t>/</w:t>
    </w:r>
    <w:r>
      <w:rPr>
        <w:b/>
        <w:color w:val="404040"/>
        <w:sz w:val="22"/>
      </w:rPr>
      <w:fldChar w:fldCharType="begin"/>
    </w:r>
    <w:r>
      <w:rPr>
        <w:b/>
        <w:color w:val="404040"/>
        <w:sz w:val="22"/>
      </w:rPr>
      <w:instrText xml:space="preserve"> NUMPAGES   \* MERGEFORMAT </w:instrText>
    </w:r>
    <w:r>
      <w:rPr>
        <w:b/>
        <w:color w:val="404040"/>
        <w:sz w:val="22"/>
      </w:rPr>
      <w:fldChar w:fldCharType="separate"/>
    </w:r>
    <w:r w:rsidR="00815161">
      <w:rPr>
        <w:b/>
        <w:noProof/>
        <w:color w:val="404040"/>
        <w:sz w:val="22"/>
      </w:rPr>
      <w:t>2</w:t>
    </w:r>
    <w:r>
      <w:rPr>
        <w:b/>
        <w:color w:val="40404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7C32A0" w14:textId="77777777" w:rsidR="00090347" w:rsidRDefault="00090347" w:rsidP="001B46AB">
      <w:r>
        <w:separator/>
      </w:r>
    </w:p>
  </w:footnote>
  <w:footnote w:type="continuationSeparator" w:id="0">
    <w:p w14:paraId="7AC19957" w14:textId="77777777" w:rsidR="00090347" w:rsidRDefault="00090347" w:rsidP="001B4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887"/>
      <w:gridCol w:w="4355"/>
    </w:tblGrid>
    <w:tr w:rsidR="00D95D51" w:rsidRPr="003E374B" w14:paraId="39F3A8E2" w14:textId="77777777" w:rsidTr="001B46AB">
      <w:tc>
        <w:tcPr>
          <w:tcW w:w="5172" w:type="dxa"/>
          <w:shd w:val="clear" w:color="auto" w:fill="auto"/>
          <w:vAlign w:val="center"/>
        </w:tcPr>
        <w:p w14:paraId="489D8031" w14:textId="77777777" w:rsidR="00D95D51" w:rsidRPr="00564DE5" w:rsidRDefault="00D95D51" w:rsidP="001B46AB">
          <w:pPr>
            <w:pStyle w:val="En-tte"/>
            <w:rPr>
              <w:b/>
              <w:bCs/>
              <w:color w:val="003C8A"/>
            </w:rPr>
          </w:pPr>
          <w:r>
            <w:rPr>
              <w:noProof/>
              <w:color w:val="7F7F7F"/>
              <w:lang w:val="en-US" w:eastAsia="en-US"/>
            </w:rPr>
            <w:drawing>
              <wp:inline distT="0" distB="0" distL="0" distR="0" wp14:anchorId="23402651" wp14:editId="6F0AC5F1">
                <wp:extent cx="2265045" cy="382905"/>
                <wp:effectExtent l="0" t="0" r="0" b="0"/>
                <wp:docPr id="1" name="Image 17" descr="Description : \\Fru1fic2\fru1scocom\Dossiers de travail Communauté\e mailing\TOOLBOX\logo_socome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7" descr="Description : \\Fru1fic2\fru1scocom\Dossiers de travail Communauté\e mailing\TOOLBOX\logo_socome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5045" cy="38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2" w:type="dxa"/>
          <w:shd w:val="clear" w:color="auto" w:fill="auto"/>
          <w:vAlign w:val="center"/>
        </w:tcPr>
        <w:p w14:paraId="5D4BA487" w14:textId="7660F38F" w:rsidR="00D95D51" w:rsidRPr="00564DE5" w:rsidRDefault="0077362D" w:rsidP="001B46AB">
          <w:pPr>
            <w:pStyle w:val="En-tte"/>
            <w:jc w:val="right"/>
            <w:rPr>
              <w:b/>
              <w:bCs/>
              <w:color w:val="003C8A"/>
            </w:rPr>
          </w:pPr>
          <w:r>
            <w:rPr>
              <w:b/>
              <w:color w:val="003C8A"/>
              <w:sz w:val="28"/>
            </w:rPr>
            <w:t>Press release</w:t>
          </w:r>
        </w:p>
      </w:tc>
    </w:tr>
  </w:tbl>
  <w:p w14:paraId="53A2B7C6" w14:textId="77777777" w:rsidR="00D95D51" w:rsidRPr="00564DE5" w:rsidRDefault="00D95D51" w:rsidP="001B46AB">
    <w:pPr>
      <w:pStyle w:val="En-tte"/>
      <w:rPr>
        <w:sz w:val="52"/>
        <w:szCs w:val="5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138D4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EA67201"/>
    <w:multiLevelType w:val="hybridMultilevel"/>
    <w:tmpl w:val="19AAE1E0"/>
    <w:lvl w:ilvl="0" w:tplc="CFDA7C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294980"/>
    <w:multiLevelType w:val="hybridMultilevel"/>
    <w:tmpl w:val="0AD03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8A5C60"/>
    <w:multiLevelType w:val="hybridMultilevel"/>
    <w:tmpl w:val="381AB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4217E8"/>
    <w:multiLevelType w:val="hybridMultilevel"/>
    <w:tmpl w:val="C4882D16"/>
    <w:lvl w:ilvl="0" w:tplc="CFDA7C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74B"/>
    <w:rsid w:val="00012216"/>
    <w:rsid w:val="00034388"/>
    <w:rsid w:val="00036889"/>
    <w:rsid w:val="00037006"/>
    <w:rsid w:val="00063E98"/>
    <w:rsid w:val="000664FF"/>
    <w:rsid w:val="00071AFC"/>
    <w:rsid w:val="000851B1"/>
    <w:rsid w:val="00090347"/>
    <w:rsid w:val="00090505"/>
    <w:rsid w:val="000921A4"/>
    <w:rsid w:val="000B1EFA"/>
    <w:rsid w:val="000C0C0E"/>
    <w:rsid w:val="000C5854"/>
    <w:rsid w:val="000D1D6B"/>
    <w:rsid w:val="000D1DBB"/>
    <w:rsid w:val="000D267F"/>
    <w:rsid w:val="000E54F4"/>
    <w:rsid w:val="000E6DD3"/>
    <w:rsid w:val="00102FC2"/>
    <w:rsid w:val="001153EC"/>
    <w:rsid w:val="00124B1B"/>
    <w:rsid w:val="00130C46"/>
    <w:rsid w:val="00137FDF"/>
    <w:rsid w:val="00142CA6"/>
    <w:rsid w:val="00146932"/>
    <w:rsid w:val="00165260"/>
    <w:rsid w:val="001B46AB"/>
    <w:rsid w:val="001C012D"/>
    <w:rsid w:val="001E3044"/>
    <w:rsid w:val="001F0D43"/>
    <w:rsid w:val="002031CB"/>
    <w:rsid w:val="00273FDD"/>
    <w:rsid w:val="002A770B"/>
    <w:rsid w:val="002C5AD7"/>
    <w:rsid w:val="002D5516"/>
    <w:rsid w:val="00304B63"/>
    <w:rsid w:val="00310AD6"/>
    <w:rsid w:val="0033054F"/>
    <w:rsid w:val="00344738"/>
    <w:rsid w:val="00344AE2"/>
    <w:rsid w:val="003521CB"/>
    <w:rsid w:val="0037578D"/>
    <w:rsid w:val="0038568E"/>
    <w:rsid w:val="00391154"/>
    <w:rsid w:val="003A3223"/>
    <w:rsid w:val="003D5DD1"/>
    <w:rsid w:val="003D61E9"/>
    <w:rsid w:val="003E374B"/>
    <w:rsid w:val="0041115C"/>
    <w:rsid w:val="00417620"/>
    <w:rsid w:val="004176FD"/>
    <w:rsid w:val="0042164B"/>
    <w:rsid w:val="00437F06"/>
    <w:rsid w:val="00441FA9"/>
    <w:rsid w:val="004700E4"/>
    <w:rsid w:val="00476603"/>
    <w:rsid w:val="004B36A1"/>
    <w:rsid w:val="004B48A6"/>
    <w:rsid w:val="004C5DA6"/>
    <w:rsid w:val="004D07FF"/>
    <w:rsid w:val="004D2E4F"/>
    <w:rsid w:val="004D66E5"/>
    <w:rsid w:val="004F0D94"/>
    <w:rsid w:val="004F558D"/>
    <w:rsid w:val="004F6D81"/>
    <w:rsid w:val="0051174D"/>
    <w:rsid w:val="005222AB"/>
    <w:rsid w:val="00532198"/>
    <w:rsid w:val="00537C6E"/>
    <w:rsid w:val="005405D5"/>
    <w:rsid w:val="00543A5F"/>
    <w:rsid w:val="00572091"/>
    <w:rsid w:val="005723F7"/>
    <w:rsid w:val="0057523E"/>
    <w:rsid w:val="00576262"/>
    <w:rsid w:val="00594C78"/>
    <w:rsid w:val="005B2887"/>
    <w:rsid w:val="005E6966"/>
    <w:rsid w:val="005F08A4"/>
    <w:rsid w:val="005F4B99"/>
    <w:rsid w:val="00645D97"/>
    <w:rsid w:val="00663A28"/>
    <w:rsid w:val="00667054"/>
    <w:rsid w:val="0066757F"/>
    <w:rsid w:val="00681B86"/>
    <w:rsid w:val="00691B62"/>
    <w:rsid w:val="006A7828"/>
    <w:rsid w:val="006B3965"/>
    <w:rsid w:val="006C3468"/>
    <w:rsid w:val="006D7D9E"/>
    <w:rsid w:val="006F6420"/>
    <w:rsid w:val="00714942"/>
    <w:rsid w:val="007168CB"/>
    <w:rsid w:val="007274C0"/>
    <w:rsid w:val="00730DF4"/>
    <w:rsid w:val="0077362D"/>
    <w:rsid w:val="007C526E"/>
    <w:rsid w:val="00815161"/>
    <w:rsid w:val="00815A8F"/>
    <w:rsid w:val="00817B17"/>
    <w:rsid w:val="00865BF5"/>
    <w:rsid w:val="0088022C"/>
    <w:rsid w:val="008859E6"/>
    <w:rsid w:val="00897356"/>
    <w:rsid w:val="008A149C"/>
    <w:rsid w:val="008B160A"/>
    <w:rsid w:val="008D61C9"/>
    <w:rsid w:val="00902E14"/>
    <w:rsid w:val="0091085A"/>
    <w:rsid w:val="009275CE"/>
    <w:rsid w:val="00940C6F"/>
    <w:rsid w:val="00987AAE"/>
    <w:rsid w:val="00996CDE"/>
    <w:rsid w:val="00997F4C"/>
    <w:rsid w:val="009B3A26"/>
    <w:rsid w:val="009D1BB2"/>
    <w:rsid w:val="009E1AC9"/>
    <w:rsid w:val="009E1B69"/>
    <w:rsid w:val="00A1158C"/>
    <w:rsid w:val="00A4209D"/>
    <w:rsid w:val="00A8044D"/>
    <w:rsid w:val="00AB313E"/>
    <w:rsid w:val="00AC6E45"/>
    <w:rsid w:val="00AD19EB"/>
    <w:rsid w:val="00AF2AFA"/>
    <w:rsid w:val="00B13CFB"/>
    <w:rsid w:val="00B30A76"/>
    <w:rsid w:val="00B31873"/>
    <w:rsid w:val="00B44960"/>
    <w:rsid w:val="00B53178"/>
    <w:rsid w:val="00B61872"/>
    <w:rsid w:val="00B63507"/>
    <w:rsid w:val="00B67505"/>
    <w:rsid w:val="00B67981"/>
    <w:rsid w:val="00B97564"/>
    <w:rsid w:val="00B977F7"/>
    <w:rsid w:val="00BA2386"/>
    <w:rsid w:val="00BB13F5"/>
    <w:rsid w:val="00C06459"/>
    <w:rsid w:val="00C21520"/>
    <w:rsid w:val="00C51626"/>
    <w:rsid w:val="00C6773A"/>
    <w:rsid w:val="00C97577"/>
    <w:rsid w:val="00CA5615"/>
    <w:rsid w:val="00CD2F1E"/>
    <w:rsid w:val="00D772F6"/>
    <w:rsid w:val="00D77E82"/>
    <w:rsid w:val="00D95D51"/>
    <w:rsid w:val="00D975BD"/>
    <w:rsid w:val="00DA1058"/>
    <w:rsid w:val="00DD6CFD"/>
    <w:rsid w:val="00DE22B8"/>
    <w:rsid w:val="00DE71BA"/>
    <w:rsid w:val="00DE75D2"/>
    <w:rsid w:val="00DF1635"/>
    <w:rsid w:val="00DF5A4E"/>
    <w:rsid w:val="00E010DB"/>
    <w:rsid w:val="00E033A9"/>
    <w:rsid w:val="00E2636C"/>
    <w:rsid w:val="00E41831"/>
    <w:rsid w:val="00E46607"/>
    <w:rsid w:val="00E56FF5"/>
    <w:rsid w:val="00E60D34"/>
    <w:rsid w:val="00E6278F"/>
    <w:rsid w:val="00E80D7D"/>
    <w:rsid w:val="00EA15E6"/>
    <w:rsid w:val="00EB2AC6"/>
    <w:rsid w:val="00F05CF7"/>
    <w:rsid w:val="00F13927"/>
    <w:rsid w:val="00F1473B"/>
    <w:rsid w:val="00F14B9F"/>
    <w:rsid w:val="00F22A58"/>
    <w:rsid w:val="00F26152"/>
    <w:rsid w:val="00F62578"/>
    <w:rsid w:val="00F81642"/>
    <w:rsid w:val="00F961F9"/>
    <w:rsid w:val="00FA4B56"/>
    <w:rsid w:val="00FC710E"/>
    <w:rsid w:val="00FE21C8"/>
    <w:rsid w:val="00FE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393FB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4B"/>
    <w:rPr>
      <w:rFonts w:ascii="Arial" w:eastAsia="Times New Roman" w:hAnsi="Arial"/>
      <w:sz w:val="24"/>
      <w:szCs w:val="24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E374B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3E374B"/>
  </w:style>
  <w:style w:type="paragraph" w:styleId="Pieddepage">
    <w:name w:val="footer"/>
    <w:basedOn w:val="Normal"/>
    <w:link w:val="PieddepageCar"/>
    <w:unhideWhenUsed/>
    <w:rsid w:val="003E374B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rsid w:val="003E374B"/>
  </w:style>
  <w:style w:type="table" w:styleId="Grilledutableau">
    <w:name w:val="Table Grid"/>
    <w:basedOn w:val="TableauNormal"/>
    <w:uiPriority w:val="59"/>
    <w:rsid w:val="003E374B"/>
    <w:rPr>
      <w:rFonts w:ascii="Wingdings 2" w:eastAsia="Calibri" w:hAnsi="Wingdings 2"/>
      <w:color w:val="7F7F7F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E374B"/>
    <w:rPr>
      <w:rFonts w:ascii="Tahoma" w:eastAsia="SimSun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74B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unhideWhenUsed/>
    <w:rsid w:val="003E374B"/>
    <w:pPr>
      <w:spacing w:after="210" w:line="210" w:lineRule="atLeast"/>
      <w:jc w:val="both"/>
    </w:pPr>
    <w:rPr>
      <w:rFonts w:ascii="Times New Roman" w:hAnsi="Times New Roman" w:cs="Times New Roman"/>
      <w:sz w:val="17"/>
      <w:szCs w:val="17"/>
    </w:rPr>
  </w:style>
  <w:style w:type="character" w:styleId="Lienhypertexte">
    <w:name w:val="Hyperlink"/>
    <w:uiPriority w:val="99"/>
    <w:unhideWhenUsed/>
    <w:rsid w:val="003E374B"/>
    <w:rPr>
      <w:color w:val="0000FF"/>
      <w:u w:val="single"/>
      <w:lang w:val="fr-FR" w:eastAsia="fr-FR"/>
    </w:rPr>
  </w:style>
  <w:style w:type="character" w:customStyle="1" w:styleId="Testosegnaposto">
    <w:name w:val="Testo segnaposto"/>
    <w:uiPriority w:val="99"/>
    <w:semiHidden/>
    <w:rsid w:val="00372840"/>
    <w:rPr>
      <w:color w:val="808080"/>
      <w:lang w:val="fr-FR" w:eastAsia="fr-FR"/>
    </w:rPr>
  </w:style>
  <w:style w:type="character" w:customStyle="1" w:styleId="hps">
    <w:name w:val="hps"/>
    <w:basedOn w:val="Policepardfaut"/>
    <w:rsid w:val="009D4865"/>
  </w:style>
  <w:style w:type="paragraph" w:customStyle="1" w:styleId="Default">
    <w:name w:val="Default"/>
    <w:rsid w:val="00D772F6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4F558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F558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F558D"/>
    <w:rPr>
      <w:rFonts w:ascii="Arial" w:eastAsia="Times New Roman" w:hAnsi="Aria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F558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F558D"/>
    <w:rPr>
      <w:rFonts w:ascii="Arial" w:eastAsia="Times New Roman" w:hAnsi="Arial"/>
      <w:b/>
      <w:bCs/>
    </w:rPr>
  </w:style>
  <w:style w:type="paragraph" w:styleId="Paragraphedeliste">
    <w:name w:val="List Paragraph"/>
    <w:basedOn w:val="Normal"/>
    <w:uiPriority w:val="72"/>
    <w:rsid w:val="008802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4B"/>
    <w:rPr>
      <w:rFonts w:ascii="Arial" w:eastAsia="Times New Roman" w:hAnsi="Arial"/>
      <w:sz w:val="24"/>
      <w:szCs w:val="24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E374B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3E374B"/>
  </w:style>
  <w:style w:type="paragraph" w:styleId="Pieddepage">
    <w:name w:val="footer"/>
    <w:basedOn w:val="Normal"/>
    <w:link w:val="PieddepageCar"/>
    <w:unhideWhenUsed/>
    <w:rsid w:val="003E374B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rsid w:val="003E374B"/>
  </w:style>
  <w:style w:type="table" w:styleId="Grilledutableau">
    <w:name w:val="Table Grid"/>
    <w:basedOn w:val="TableauNormal"/>
    <w:uiPriority w:val="59"/>
    <w:rsid w:val="003E374B"/>
    <w:rPr>
      <w:rFonts w:ascii="Wingdings 2" w:eastAsia="Calibri" w:hAnsi="Wingdings 2"/>
      <w:color w:val="7F7F7F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E374B"/>
    <w:rPr>
      <w:rFonts w:ascii="Tahoma" w:eastAsia="SimSun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74B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unhideWhenUsed/>
    <w:rsid w:val="003E374B"/>
    <w:pPr>
      <w:spacing w:after="210" w:line="210" w:lineRule="atLeast"/>
      <w:jc w:val="both"/>
    </w:pPr>
    <w:rPr>
      <w:rFonts w:ascii="Times New Roman" w:hAnsi="Times New Roman" w:cs="Times New Roman"/>
      <w:sz w:val="17"/>
      <w:szCs w:val="17"/>
    </w:rPr>
  </w:style>
  <w:style w:type="character" w:styleId="Lienhypertexte">
    <w:name w:val="Hyperlink"/>
    <w:uiPriority w:val="99"/>
    <w:unhideWhenUsed/>
    <w:rsid w:val="003E374B"/>
    <w:rPr>
      <w:color w:val="0000FF"/>
      <w:u w:val="single"/>
      <w:lang w:val="fr-FR" w:eastAsia="fr-FR"/>
    </w:rPr>
  </w:style>
  <w:style w:type="character" w:customStyle="1" w:styleId="Testosegnaposto">
    <w:name w:val="Testo segnaposto"/>
    <w:uiPriority w:val="99"/>
    <w:semiHidden/>
    <w:rsid w:val="00372840"/>
    <w:rPr>
      <w:color w:val="808080"/>
      <w:lang w:val="fr-FR" w:eastAsia="fr-FR"/>
    </w:rPr>
  </w:style>
  <w:style w:type="character" w:customStyle="1" w:styleId="hps">
    <w:name w:val="hps"/>
    <w:basedOn w:val="Policepardfaut"/>
    <w:rsid w:val="009D4865"/>
  </w:style>
  <w:style w:type="paragraph" w:customStyle="1" w:styleId="Default">
    <w:name w:val="Default"/>
    <w:rsid w:val="00D772F6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4F558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F558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F558D"/>
    <w:rPr>
      <w:rFonts w:ascii="Arial" w:eastAsia="Times New Roman" w:hAnsi="Aria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F558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F558D"/>
    <w:rPr>
      <w:rFonts w:ascii="Arial" w:eastAsia="Times New Roman" w:hAnsi="Arial"/>
      <w:b/>
      <w:bCs/>
    </w:rPr>
  </w:style>
  <w:style w:type="paragraph" w:styleId="Paragraphedeliste">
    <w:name w:val="List Paragraph"/>
    <w:basedOn w:val="Normal"/>
    <w:uiPriority w:val="72"/>
    <w:rsid w:val="00880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0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socomec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128F5-7E81-421B-A08F-57646BEB9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3089</CharactersWithSpaces>
  <SharedDoc>false</SharedDoc>
  <HLinks>
    <vt:vector size="12" baseType="variant">
      <vt:variant>
        <vt:i4>3866740</vt:i4>
      </vt:variant>
      <vt:variant>
        <vt:i4>3</vt:i4>
      </vt:variant>
      <vt:variant>
        <vt:i4>0</vt:i4>
      </vt:variant>
      <vt:variant>
        <vt:i4>5</vt:i4>
      </vt:variant>
      <vt:variant>
        <vt:lpwstr>http://www.socomec.com</vt:lpwstr>
      </vt:variant>
      <vt:variant>
        <vt:lpwstr/>
      </vt:variant>
      <vt:variant>
        <vt:i4>2162805</vt:i4>
      </vt:variant>
      <vt:variant>
        <vt:i4>0</vt:i4>
      </vt:variant>
      <vt:variant>
        <vt:i4>0</vt:i4>
      </vt:variant>
      <vt:variant>
        <vt:i4>5</vt:i4>
      </vt:variant>
      <vt:variant>
        <vt:lpwstr>http://www.socomec.com/gamme-centrales-de-mesure_fr.html?product=/sites/systemsite/contents/products/switching_protection/products_scp/energy_efficiency/electrical_measurement/Multi_function_meter_/diris-a17&amp;view=picture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BEILICH Camille</dc:creator>
  <cp:lastModifiedBy>SCHOTT Stella</cp:lastModifiedBy>
  <cp:revision>14</cp:revision>
  <cp:lastPrinted>2015-11-04T15:01:00Z</cp:lastPrinted>
  <dcterms:created xsi:type="dcterms:W3CDTF">2015-05-24T12:15:00Z</dcterms:created>
  <dcterms:modified xsi:type="dcterms:W3CDTF">2015-11-04T15:01:00Z</dcterms:modified>
</cp:coreProperties>
</file>